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71E4543C"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w:t>
      </w:r>
      <w:r w:rsidR="00FF777C">
        <w:rPr>
          <w:rFonts w:ascii="Arial" w:hAnsi="Arial" w:cs="Arial"/>
          <w:b/>
          <w:sz w:val="24"/>
          <w:szCs w:val="28"/>
        </w:rPr>
        <w:t>3</w:t>
      </w:r>
      <w:r w:rsidR="00765F5C">
        <w:rPr>
          <w:rFonts w:ascii="Arial" w:hAnsi="Arial" w:cs="Arial"/>
          <w:b/>
          <w:sz w:val="24"/>
          <w:szCs w:val="28"/>
        </w:rPr>
        <w:t>1</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797A89" w:rsidRPr="00797A89">
        <w:rPr>
          <w:rFonts w:ascii="Arial" w:hAnsi="Arial" w:cs="Arial"/>
          <w:b/>
          <w:sz w:val="24"/>
          <w:szCs w:val="28"/>
        </w:rPr>
        <w:t>R2-2505672</w:t>
      </w:r>
    </w:p>
    <w:p w14:paraId="7423889F" w14:textId="77777777" w:rsidR="00765F5C" w:rsidRPr="00FF777C" w:rsidRDefault="00765F5C" w:rsidP="00765F5C">
      <w:pPr>
        <w:tabs>
          <w:tab w:val="left" w:pos="567"/>
        </w:tabs>
        <w:rPr>
          <w:rFonts w:ascii="Arial" w:hAnsi="Arial"/>
          <w:b/>
          <w:sz w:val="22"/>
          <w:szCs w:val="24"/>
          <w:lang w:val="en-US"/>
        </w:rPr>
      </w:pPr>
      <w:r w:rsidRPr="0045268D">
        <w:rPr>
          <w:rFonts w:ascii="Arial" w:eastAsia="MS Mincho" w:hAnsi="Arial" w:cs="Arial"/>
          <w:b/>
          <w:sz w:val="24"/>
          <w:lang w:eastAsia="en-US"/>
        </w:rPr>
        <w:t>Bangalore, India, 25 - 29 August, 202</w:t>
      </w:r>
      <w:r w:rsidRPr="00FF777C">
        <w:rPr>
          <w:rFonts w:ascii="Arial" w:eastAsia="MS Mincho" w:hAnsi="Arial" w:cs="Arial"/>
          <w:b/>
          <w:sz w:val="24"/>
          <w:lang w:eastAsia="en-US"/>
        </w:rPr>
        <w:t>5</w:t>
      </w:r>
    </w:p>
    <w:p w14:paraId="3431DE8E" w14:textId="77777777" w:rsidR="00C715ED" w:rsidRPr="0060578E" w:rsidRDefault="00C715ED" w:rsidP="00134CAB">
      <w:pPr>
        <w:tabs>
          <w:tab w:val="left" w:pos="567"/>
        </w:tabs>
        <w:rPr>
          <w:rFonts w:ascii="Arial" w:hAnsi="Arial"/>
          <w:b/>
          <w:sz w:val="24"/>
          <w:szCs w:val="24"/>
        </w:rPr>
      </w:pPr>
    </w:p>
    <w:p w14:paraId="07BC9FCE" w14:textId="6D84D973"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0307CF" w:rsidRPr="0060578E">
        <w:rPr>
          <w:rFonts w:ascii="Arial" w:hAnsi="Arial"/>
          <w:sz w:val="24"/>
          <w:szCs w:val="24"/>
        </w:rPr>
        <w:t>8.3.</w:t>
      </w:r>
      <w:r w:rsidR="00FF777C">
        <w:rPr>
          <w:rFonts w:ascii="Arial" w:hAnsi="Arial"/>
          <w:sz w:val="24"/>
          <w:szCs w:val="24"/>
        </w:rPr>
        <w:t>2</w:t>
      </w:r>
      <w:r w:rsidR="001C51B8">
        <w:rPr>
          <w:rFonts w:ascii="Arial" w:hAnsi="Arial"/>
          <w:sz w:val="24"/>
          <w:szCs w:val="24"/>
        </w:rPr>
        <w:t>.</w:t>
      </w:r>
      <w:r w:rsidR="00765F5C">
        <w:rPr>
          <w:rFonts w:ascii="Arial" w:hAnsi="Arial"/>
          <w:sz w:val="24"/>
          <w:szCs w:val="24"/>
        </w:rPr>
        <w:t>2</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2D221643"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1C51B8" w:rsidRPr="001C51B8">
        <w:rPr>
          <w:rFonts w:ascii="Arial" w:hAnsi="Arial" w:hint="eastAsia"/>
          <w:sz w:val="24"/>
          <w:szCs w:val="24"/>
        </w:rPr>
        <w:t>F</w:t>
      </w:r>
      <w:r w:rsidR="00E64330" w:rsidRPr="001C51B8">
        <w:rPr>
          <w:rFonts w:ascii="Arial" w:hAnsi="Arial"/>
          <w:sz w:val="24"/>
          <w:szCs w:val="24"/>
        </w:rPr>
        <w:t>unctionality</w:t>
      </w:r>
      <w:r w:rsidR="00FF777C">
        <w:rPr>
          <w:rFonts w:ascii="Arial" w:hAnsi="Arial"/>
          <w:sz w:val="24"/>
          <w:szCs w:val="24"/>
        </w:rPr>
        <w:t xml:space="preserve"> management for</w:t>
      </w:r>
      <w:r w:rsidR="001C51B8">
        <w:rPr>
          <w:rFonts w:ascii="Arial" w:hAnsi="Arial"/>
          <w:sz w:val="24"/>
          <w:szCs w:val="24"/>
        </w:rPr>
        <w:t xml:space="preserve"> measurement</w:t>
      </w:r>
      <w:r w:rsidR="00765F5C">
        <w:rPr>
          <w:rFonts w:ascii="Arial" w:hAnsi="Arial"/>
          <w:sz w:val="24"/>
          <w:szCs w:val="24"/>
        </w:rPr>
        <w:t xml:space="preserve"> event</w:t>
      </w:r>
      <w:r w:rsidR="001C51B8">
        <w:rPr>
          <w:rFonts w:ascii="Arial" w:hAnsi="Arial"/>
          <w:sz w:val="24"/>
          <w:szCs w:val="24"/>
        </w:rPr>
        <w:t xml:space="preserve"> prediction</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426F360D" w14:textId="6DDBE12D" w:rsidR="0030117F" w:rsidRDefault="003371AE" w:rsidP="0030117F">
      <w:pPr>
        <w:rPr>
          <w:rFonts w:eastAsiaTheme="minorEastAsia"/>
        </w:rPr>
      </w:pPr>
      <w:r>
        <w:rPr>
          <w:rFonts w:eastAsiaTheme="minorEastAsia"/>
        </w:rPr>
        <w:t>In RAN2#129bis meeting, agreements related to functionality management were reached as follow</w:t>
      </w:r>
      <w:r w:rsidR="00865F0F">
        <w:rPr>
          <w:rFonts w:eastAsiaTheme="minorEastAsia"/>
        </w:rPr>
        <w:t>s</w:t>
      </w:r>
      <w:r w:rsidR="001A6A10">
        <w:rPr>
          <w:rFonts w:eastAsiaTheme="minorEastAsia"/>
        </w:rPr>
        <w:t xml:space="preserve"> [1]</w:t>
      </w:r>
      <w:r w:rsidR="0030117F">
        <w:rPr>
          <w:rFonts w:eastAsiaTheme="minorEastAsia"/>
        </w:rPr>
        <w:t>:</w:t>
      </w:r>
    </w:p>
    <w:tbl>
      <w:tblPr>
        <w:tblStyle w:val="TableGrid"/>
        <w:tblW w:w="0" w:type="auto"/>
        <w:tblLook w:val="04A0" w:firstRow="1" w:lastRow="0" w:firstColumn="1" w:lastColumn="0" w:noHBand="0" w:noVBand="1"/>
      </w:tblPr>
      <w:tblGrid>
        <w:gridCol w:w="9629"/>
      </w:tblGrid>
      <w:tr w:rsidR="001A6A10" w14:paraId="4B9619BC" w14:textId="77777777" w:rsidTr="00637161">
        <w:tc>
          <w:tcPr>
            <w:tcW w:w="9629" w:type="dxa"/>
          </w:tcPr>
          <w:p w14:paraId="6DCDF141" w14:textId="77777777" w:rsidR="001A6A10" w:rsidRPr="0045268D" w:rsidRDefault="001A6A10" w:rsidP="00637161">
            <w:pPr>
              <w:tabs>
                <w:tab w:val="left" w:pos="1622"/>
              </w:tabs>
              <w:spacing w:after="0"/>
              <w:ind w:left="363" w:hanging="363"/>
              <w:rPr>
                <w:b/>
                <w:bCs/>
                <w:lang w:eastAsia="ja-JP"/>
              </w:rPr>
            </w:pPr>
            <w:bookmarkStart w:id="1" w:name="_Hlk196919751"/>
            <w:r w:rsidRPr="0045268D">
              <w:rPr>
                <w:b/>
                <w:bCs/>
                <w:highlight w:val="green"/>
                <w:lang w:eastAsia="ja-JP"/>
              </w:rPr>
              <w:t>Agreements</w:t>
            </w:r>
            <w:r w:rsidRPr="0045268D">
              <w:rPr>
                <w:b/>
                <w:bCs/>
                <w:lang w:eastAsia="ja-JP"/>
              </w:rPr>
              <w:t xml:space="preserve"> </w:t>
            </w:r>
          </w:p>
          <w:p w14:paraId="10AD47F9" w14:textId="77777777" w:rsidR="001A6A10" w:rsidRPr="0045268D" w:rsidRDefault="001A6A10" w:rsidP="00637161">
            <w:pPr>
              <w:numPr>
                <w:ilvl w:val="0"/>
                <w:numId w:val="35"/>
              </w:numPr>
              <w:tabs>
                <w:tab w:val="left" w:pos="1622"/>
              </w:tabs>
              <w:overflowPunct/>
              <w:autoSpaceDE/>
              <w:autoSpaceDN/>
              <w:adjustRightInd/>
              <w:spacing w:before="40" w:after="0"/>
              <w:ind w:left="360"/>
              <w:textAlignment w:val="auto"/>
              <w:rPr>
                <w:lang w:eastAsia="ja-JP"/>
              </w:rPr>
            </w:pPr>
            <w:r w:rsidRPr="0045268D">
              <w:rPr>
                <w:lang w:eastAsia="ja-JP"/>
              </w:rPr>
              <w:t xml:space="preserve">Use the beam management agreements as the baseline, including the following aspects (details can be updated after further progress is made in AI/ML PHY BM use case) </w:t>
            </w:r>
          </w:p>
          <w:p w14:paraId="62AECA96" w14:textId="77777777" w:rsidR="001A6A10" w:rsidRPr="0045268D" w:rsidRDefault="001A6A10" w:rsidP="00637161">
            <w:pPr>
              <w:tabs>
                <w:tab w:val="left" w:pos="1622"/>
              </w:tabs>
              <w:spacing w:after="0"/>
              <w:ind w:left="723" w:hanging="363"/>
              <w:rPr>
                <w:lang w:eastAsia="ja-JP"/>
              </w:rPr>
            </w:pPr>
            <w:r w:rsidRPr="0045268D">
              <w:rPr>
                <w:lang w:eastAsia="ja-JP"/>
              </w:rPr>
              <w:t>•</w:t>
            </w:r>
            <w:r w:rsidRPr="0045268D">
              <w:rPr>
                <w:lang w:eastAsia="ja-JP"/>
              </w:rPr>
              <w:tab/>
              <w:t>Consider Option A and Option B like scheme (if/when AI/ML PHY makes further progress)</w:t>
            </w:r>
          </w:p>
          <w:p w14:paraId="669EBFFF" w14:textId="77777777" w:rsidR="001A6A10" w:rsidRPr="0045268D" w:rsidRDefault="001A6A10" w:rsidP="00637161">
            <w:pPr>
              <w:tabs>
                <w:tab w:val="left" w:pos="1622"/>
              </w:tabs>
              <w:spacing w:after="0"/>
              <w:ind w:left="723" w:hanging="363"/>
              <w:rPr>
                <w:lang w:eastAsia="ja-JP"/>
              </w:rPr>
            </w:pPr>
            <w:r w:rsidRPr="0045268D">
              <w:rPr>
                <w:lang w:eastAsia="ja-JP"/>
              </w:rPr>
              <w:t>•</w:t>
            </w:r>
            <w:r w:rsidRPr="0045268D">
              <w:rPr>
                <w:lang w:eastAsia="ja-JP"/>
              </w:rPr>
              <w:tab/>
              <w:t xml:space="preserve">Upon receiving a full inference configuration, the UE sends the initial applicability report in </w:t>
            </w:r>
            <w:proofErr w:type="spellStart"/>
            <w:r w:rsidRPr="0045268D">
              <w:rPr>
                <w:lang w:eastAsia="ja-JP"/>
              </w:rPr>
              <w:t>RRCReconfigurationComplete</w:t>
            </w:r>
            <w:proofErr w:type="spellEnd"/>
            <w:r w:rsidRPr="0045268D">
              <w:rPr>
                <w:lang w:eastAsia="ja-JP"/>
              </w:rPr>
              <w:t>. UAI can be sent to update applicability.</w:t>
            </w:r>
          </w:p>
          <w:p w14:paraId="73387BDD" w14:textId="77777777" w:rsidR="001A6A10" w:rsidRPr="0045268D" w:rsidRDefault="001A6A10" w:rsidP="00637161">
            <w:pPr>
              <w:tabs>
                <w:tab w:val="left" w:pos="1622"/>
              </w:tabs>
              <w:spacing w:after="0"/>
              <w:ind w:left="723" w:hanging="363"/>
              <w:rPr>
                <w:lang w:eastAsia="ja-JP"/>
              </w:rPr>
            </w:pPr>
            <w:r w:rsidRPr="0045268D">
              <w:rPr>
                <w:lang w:eastAsia="ja-JP"/>
              </w:rPr>
              <w:t>•</w:t>
            </w:r>
            <w:r w:rsidRPr="0045268D">
              <w:rPr>
                <w:lang w:eastAsia="ja-JP"/>
              </w:rPr>
              <w:tab/>
              <w:t xml:space="preserve">Upon receiving one or more full inference configuration(s) via </w:t>
            </w:r>
            <w:proofErr w:type="spellStart"/>
            <w:r w:rsidRPr="0045268D">
              <w:rPr>
                <w:lang w:eastAsia="ja-JP"/>
              </w:rPr>
              <w:t>RRCReconfiguration</w:t>
            </w:r>
            <w:proofErr w:type="spellEnd"/>
            <w:r w:rsidRPr="0045268D">
              <w:rPr>
                <w:lang w:eastAsia="ja-JP"/>
              </w:rPr>
              <w:t xml:space="preserve"> message, UE shall maintain all the full inference configuration(s) no matter the full inference configuration is applicable or inapplicable until the network releases it explicitly.</w:t>
            </w:r>
          </w:p>
          <w:p w14:paraId="58F4D282" w14:textId="77777777" w:rsidR="001A6A10" w:rsidRPr="0045268D" w:rsidRDefault="001A6A10" w:rsidP="00637161">
            <w:pPr>
              <w:tabs>
                <w:tab w:val="left" w:pos="1622"/>
              </w:tabs>
              <w:spacing w:after="0"/>
              <w:ind w:left="723" w:hanging="363"/>
              <w:rPr>
                <w:lang w:eastAsia="ja-JP"/>
              </w:rPr>
            </w:pPr>
            <w:r w:rsidRPr="0045268D">
              <w:rPr>
                <w:lang w:eastAsia="ja-JP"/>
              </w:rPr>
              <w:t>•</w:t>
            </w:r>
            <w:r w:rsidRPr="0045268D">
              <w:rPr>
                <w:lang w:eastAsia="ja-JP"/>
              </w:rPr>
              <w:tab/>
              <w:t>Support the explicit reporting of applicability/inapplicability in the initial report and subsequent reporting when the applicability changes.</w:t>
            </w:r>
          </w:p>
          <w:p w14:paraId="433C9D91" w14:textId="77777777" w:rsidR="001A6A10" w:rsidRPr="0045268D" w:rsidRDefault="001A6A10" w:rsidP="00637161">
            <w:pPr>
              <w:tabs>
                <w:tab w:val="left" w:pos="1622"/>
              </w:tabs>
              <w:spacing w:after="0"/>
              <w:ind w:left="723" w:hanging="363"/>
              <w:rPr>
                <w:lang w:eastAsia="ja-JP"/>
              </w:rPr>
            </w:pPr>
            <w:r w:rsidRPr="0045268D">
              <w:rPr>
                <w:lang w:eastAsia="ja-JP"/>
              </w:rPr>
              <w:t>•</w:t>
            </w:r>
            <w:r w:rsidRPr="0045268D">
              <w:rPr>
                <w:lang w:eastAsia="ja-JP"/>
              </w:rPr>
              <w:tab/>
              <w:t>Together with inapplicability reporting, UE further indicates a simple cause value of inapplicability (FFS pending AI/ML PHY progress).</w:t>
            </w:r>
          </w:p>
          <w:p w14:paraId="0775A370" w14:textId="77777777" w:rsidR="001A6A10" w:rsidRPr="0045268D" w:rsidRDefault="001A6A10" w:rsidP="00637161">
            <w:pPr>
              <w:tabs>
                <w:tab w:val="left" w:pos="1622"/>
              </w:tabs>
              <w:spacing w:after="0"/>
              <w:ind w:left="723" w:hanging="363"/>
              <w:rPr>
                <w:lang w:eastAsia="ja-JP"/>
              </w:rPr>
            </w:pPr>
            <w:r w:rsidRPr="0045268D">
              <w:rPr>
                <w:lang w:eastAsia="ja-JP"/>
              </w:rPr>
              <w:t>•</w:t>
            </w:r>
            <w:r w:rsidRPr="0045268D">
              <w:rPr>
                <w:lang w:eastAsia="ja-JP"/>
              </w:rPr>
              <w:tab/>
              <w:t>No prohibit timer is introduced.</w:t>
            </w:r>
          </w:p>
          <w:p w14:paraId="470BB868" w14:textId="77777777" w:rsidR="001A6A10" w:rsidRPr="0045268D" w:rsidRDefault="001A6A10" w:rsidP="00637161">
            <w:pPr>
              <w:numPr>
                <w:ilvl w:val="0"/>
                <w:numId w:val="36"/>
              </w:numPr>
              <w:overflowPunct/>
              <w:autoSpaceDE/>
              <w:autoSpaceDN/>
              <w:adjustRightInd/>
              <w:spacing w:before="60" w:after="0"/>
              <w:ind w:left="361"/>
              <w:textAlignment w:val="auto"/>
              <w:rPr>
                <w:bCs/>
                <w:lang w:eastAsia="ja-JP"/>
              </w:rPr>
            </w:pPr>
            <w:r w:rsidRPr="0045268D">
              <w:rPr>
                <w:bCs/>
                <w:lang w:eastAsia="ja-JP"/>
              </w:rPr>
              <w:t xml:space="preserve">Associated ID should be optionally configurable for training </w:t>
            </w:r>
            <w:proofErr w:type="gramStart"/>
            <w:r w:rsidRPr="0045268D">
              <w:rPr>
                <w:bCs/>
                <w:lang w:eastAsia="ja-JP"/>
              </w:rPr>
              <w:t>and  inference</w:t>
            </w:r>
            <w:proofErr w:type="gramEnd"/>
            <w:r w:rsidRPr="0045268D">
              <w:rPr>
                <w:bCs/>
                <w:lang w:eastAsia="ja-JP"/>
              </w:rPr>
              <w:t xml:space="preserve"> (i.e. it may not mandatorily required for all training/inference configurations).  FFS for WI phase further details (what absence means, which use case, whether it is per cell or multiple cells/frequency, terminology).  </w:t>
            </w:r>
          </w:p>
          <w:p w14:paraId="27AE5AE1" w14:textId="77777777" w:rsidR="001A6A10" w:rsidRDefault="001A6A10" w:rsidP="00637161">
            <w:pPr>
              <w:widowControl w:val="0"/>
              <w:overflowPunct/>
              <w:autoSpaceDE/>
              <w:autoSpaceDN/>
              <w:adjustRightInd/>
              <w:spacing w:after="0"/>
              <w:jc w:val="both"/>
              <w:textAlignment w:val="auto"/>
              <w:rPr>
                <w:rFonts w:eastAsiaTheme="minorEastAsia"/>
              </w:rPr>
            </w:pPr>
          </w:p>
          <w:p w14:paraId="66E12F32" w14:textId="77777777" w:rsidR="001A6A10" w:rsidRPr="0045268D" w:rsidRDefault="001A6A10" w:rsidP="00637161">
            <w:pPr>
              <w:tabs>
                <w:tab w:val="left" w:pos="1622"/>
              </w:tabs>
              <w:spacing w:after="0"/>
              <w:ind w:left="363" w:hanging="363"/>
              <w:rPr>
                <w:b/>
                <w:bCs/>
                <w:lang w:eastAsia="ja-JP"/>
              </w:rPr>
            </w:pPr>
            <w:r w:rsidRPr="0045268D">
              <w:rPr>
                <w:b/>
                <w:bCs/>
                <w:highlight w:val="green"/>
                <w:lang w:eastAsia="ja-JP"/>
              </w:rPr>
              <w:t>Agreements</w:t>
            </w:r>
          </w:p>
          <w:p w14:paraId="67DC799D" w14:textId="77777777" w:rsidR="001A6A10" w:rsidRPr="0045268D" w:rsidRDefault="001A6A10" w:rsidP="00637161">
            <w:pPr>
              <w:numPr>
                <w:ilvl w:val="0"/>
                <w:numId w:val="37"/>
              </w:numPr>
              <w:overflowPunct/>
              <w:autoSpaceDE/>
              <w:autoSpaceDN/>
              <w:adjustRightInd/>
              <w:spacing w:before="40" w:after="0"/>
              <w:textAlignment w:val="auto"/>
              <w:rPr>
                <w:lang w:eastAsia="ja-JP"/>
              </w:rPr>
            </w:pPr>
            <w:r w:rsidRPr="0045268D">
              <w:rPr>
                <w:lang w:eastAsia="ja-JP"/>
              </w:rPr>
              <w:t>The following potential “inference parameters” can be considered for inference/measurement configuration, which provides the necessary information for UE to examine the applicability, it may contain</w:t>
            </w:r>
          </w:p>
          <w:p w14:paraId="10325DD2" w14:textId="77777777" w:rsidR="001A6A10" w:rsidRPr="0045268D" w:rsidRDefault="001A6A10" w:rsidP="00637161">
            <w:pPr>
              <w:tabs>
                <w:tab w:val="left" w:pos="1622"/>
              </w:tabs>
              <w:spacing w:after="0"/>
              <w:ind w:left="723" w:hanging="363"/>
              <w:rPr>
                <w:lang w:eastAsia="ja-JP"/>
              </w:rPr>
            </w:pPr>
            <w:r w:rsidRPr="0045268D">
              <w:rPr>
                <w:lang w:eastAsia="ja-JP"/>
              </w:rPr>
              <w:t>• PW length (for temporal case A)</w:t>
            </w:r>
          </w:p>
          <w:p w14:paraId="7745F656" w14:textId="77777777" w:rsidR="001A6A10" w:rsidRPr="0045268D" w:rsidRDefault="001A6A10" w:rsidP="00637161">
            <w:pPr>
              <w:tabs>
                <w:tab w:val="left" w:pos="1622"/>
              </w:tabs>
              <w:spacing w:after="0"/>
              <w:ind w:left="723" w:hanging="363"/>
              <w:rPr>
                <w:lang w:eastAsia="ja-JP"/>
              </w:rPr>
            </w:pPr>
            <w:r w:rsidRPr="0045268D">
              <w:rPr>
                <w:lang w:eastAsia="ja-JP"/>
              </w:rPr>
              <w:t xml:space="preserve">• Skipping pattern (e.g. SSB config that indicates SSBs transmitted) (optional).  MRRT (for temporal case </w:t>
            </w:r>
            <w:proofErr w:type="gramStart"/>
            <w:r w:rsidRPr="0045268D">
              <w:rPr>
                <w:lang w:eastAsia="ja-JP"/>
              </w:rPr>
              <w:t>B )</w:t>
            </w:r>
            <w:proofErr w:type="gramEnd"/>
            <w:r w:rsidRPr="0045268D">
              <w:rPr>
                <w:lang w:eastAsia="ja-JP"/>
              </w:rPr>
              <w:t xml:space="preserve"> not discussed in study item, but if RAN4 says otherwise can be considered in WI</w:t>
            </w:r>
          </w:p>
          <w:p w14:paraId="52083229" w14:textId="77777777" w:rsidR="001A6A10" w:rsidRPr="0045268D" w:rsidRDefault="001A6A10" w:rsidP="00637161">
            <w:pPr>
              <w:tabs>
                <w:tab w:val="left" w:pos="1622"/>
              </w:tabs>
              <w:spacing w:after="0"/>
              <w:ind w:left="723" w:hanging="363"/>
              <w:rPr>
                <w:lang w:eastAsia="ja-JP"/>
              </w:rPr>
            </w:pPr>
            <w:r w:rsidRPr="0045268D">
              <w:rPr>
                <w:lang w:eastAsia="ja-JP"/>
              </w:rPr>
              <w:t>• Measured and predicted beam pattern (optional).   MRRS (for spatial domain prediction) not discussed in study item, but if RAN4 says otherwise can be considered in WI</w:t>
            </w:r>
          </w:p>
          <w:p w14:paraId="1F791E8C" w14:textId="77777777" w:rsidR="001A6A10" w:rsidRPr="0045268D" w:rsidRDefault="001A6A10" w:rsidP="00637161">
            <w:pPr>
              <w:tabs>
                <w:tab w:val="left" w:pos="1622"/>
              </w:tabs>
              <w:spacing w:after="0"/>
              <w:ind w:left="723" w:hanging="363"/>
              <w:rPr>
                <w:lang w:eastAsia="ja-JP"/>
              </w:rPr>
            </w:pPr>
            <w:r w:rsidRPr="0045268D">
              <w:rPr>
                <w:lang w:eastAsia="ja-JP"/>
              </w:rPr>
              <w:t>• Measured and predicted frequency (For inter-</w:t>
            </w:r>
            <w:proofErr w:type="spellStart"/>
            <w:r w:rsidRPr="0045268D">
              <w:rPr>
                <w:lang w:eastAsia="ja-JP"/>
              </w:rPr>
              <w:t>freq</w:t>
            </w:r>
            <w:proofErr w:type="spellEnd"/>
            <w:r w:rsidRPr="0045268D">
              <w:rPr>
                <w:lang w:eastAsia="ja-JP"/>
              </w:rPr>
              <w:t xml:space="preserve"> domain prediction)</w:t>
            </w:r>
          </w:p>
          <w:p w14:paraId="04959790" w14:textId="77777777" w:rsidR="001A6A10" w:rsidRDefault="001A6A10" w:rsidP="00637161">
            <w:pPr>
              <w:widowControl w:val="0"/>
              <w:overflowPunct/>
              <w:autoSpaceDE/>
              <w:autoSpaceDN/>
              <w:adjustRightInd/>
              <w:spacing w:after="0"/>
              <w:jc w:val="both"/>
              <w:textAlignment w:val="auto"/>
              <w:rPr>
                <w:lang w:eastAsia="ja-JP"/>
              </w:rPr>
            </w:pPr>
            <w:r w:rsidRPr="0045268D">
              <w:rPr>
                <w:lang w:eastAsia="ja-JP"/>
              </w:rPr>
              <w:t>Model related choices (i.e., cluster-based vs. cell-based, L1 filtering, RRM sub-use cases, OW length, direct vs. indirect) can be up to UE implementation unless a requirement is identified to specify them.</w:t>
            </w:r>
          </w:p>
          <w:p w14:paraId="79E4135A" w14:textId="77777777" w:rsidR="001A6A10" w:rsidRDefault="001A6A10" w:rsidP="00637161">
            <w:pPr>
              <w:widowControl w:val="0"/>
              <w:overflowPunct/>
              <w:autoSpaceDE/>
              <w:autoSpaceDN/>
              <w:adjustRightInd/>
              <w:spacing w:after="0"/>
              <w:jc w:val="both"/>
              <w:textAlignment w:val="auto"/>
              <w:rPr>
                <w:rFonts w:eastAsia="MS Mincho"/>
                <w:lang w:eastAsia="ja-JP"/>
              </w:rPr>
            </w:pPr>
          </w:p>
          <w:p w14:paraId="3DC74BB2" w14:textId="77777777" w:rsidR="001A6A10" w:rsidRPr="0045268D" w:rsidRDefault="001A6A10" w:rsidP="00637161">
            <w:pPr>
              <w:tabs>
                <w:tab w:val="left" w:pos="1622"/>
              </w:tabs>
              <w:spacing w:after="0"/>
              <w:ind w:left="363" w:hanging="363"/>
              <w:rPr>
                <w:b/>
                <w:bCs/>
                <w:lang w:eastAsia="ja-JP"/>
              </w:rPr>
            </w:pPr>
            <w:r w:rsidRPr="0045268D">
              <w:rPr>
                <w:b/>
                <w:bCs/>
                <w:highlight w:val="green"/>
                <w:lang w:eastAsia="ja-JP"/>
              </w:rPr>
              <w:t>Agreements</w:t>
            </w:r>
            <w:r w:rsidRPr="0045268D">
              <w:rPr>
                <w:b/>
                <w:bCs/>
                <w:lang w:eastAsia="ja-JP"/>
              </w:rPr>
              <w:t xml:space="preserve"> </w:t>
            </w:r>
          </w:p>
          <w:p w14:paraId="21AFCA00" w14:textId="77777777" w:rsidR="001A6A10" w:rsidRPr="0045268D" w:rsidRDefault="001A6A10" w:rsidP="00637161">
            <w:pPr>
              <w:tabs>
                <w:tab w:val="left" w:pos="1622"/>
              </w:tabs>
              <w:spacing w:after="0"/>
              <w:ind w:left="363" w:hanging="363"/>
              <w:rPr>
                <w:lang w:eastAsia="ja-JP"/>
              </w:rPr>
            </w:pPr>
            <w:r w:rsidRPr="0045268D">
              <w:rPr>
                <w:lang w:eastAsia="ja-JP"/>
              </w:rPr>
              <w:t>1</w:t>
            </w:r>
            <w:r w:rsidRPr="0045268D">
              <w:rPr>
                <w:lang w:eastAsia="ja-JP"/>
              </w:rPr>
              <w:tab/>
              <w:t xml:space="preserve"> For UE-sided model, NW-sided monitoring, the performance monitor procedure contains</w:t>
            </w:r>
          </w:p>
          <w:p w14:paraId="6FE52FC6" w14:textId="77777777" w:rsidR="001A6A10" w:rsidRPr="0045268D" w:rsidRDefault="001A6A10" w:rsidP="001A6A10">
            <w:pPr>
              <w:numPr>
                <w:ilvl w:val="0"/>
                <w:numId w:val="39"/>
              </w:numPr>
              <w:tabs>
                <w:tab w:val="left" w:pos="1622"/>
              </w:tabs>
              <w:overflowPunct/>
              <w:autoSpaceDE/>
              <w:autoSpaceDN/>
              <w:adjustRightInd/>
              <w:spacing w:before="40" w:after="0"/>
              <w:ind w:left="723"/>
              <w:textAlignment w:val="auto"/>
              <w:rPr>
                <w:lang w:eastAsia="ja-JP"/>
              </w:rPr>
            </w:pPr>
            <w:r w:rsidRPr="0045268D">
              <w:rPr>
                <w:lang w:eastAsia="ja-JP"/>
              </w:rPr>
              <w:t xml:space="preserve">NW sends monitoring configuration and inference configuration to UE. </w:t>
            </w:r>
          </w:p>
          <w:p w14:paraId="4666AD99" w14:textId="77777777" w:rsidR="001A6A10" w:rsidRPr="0045268D" w:rsidRDefault="001A6A10" w:rsidP="001A6A10">
            <w:pPr>
              <w:numPr>
                <w:ilvl w:val="0"/>
                <w:numId w:val="39"/>
              </w:numPr>
              <w:tabs>
                <w:tab w:val="left" w:pos="1622"/>
              </w:tabs>
              <w:overflowPunct/>
              <w:autoSpaceDE/>
              <w:autoSpaceDN/>
              <w:adjustRightInd/>
              <w:spacing w:before="40" w:after="0"/>
              <w:ind w:left="723"/>
              <w:textAlignment w:val="auto"/>
              <w:rPr>
                <w:lang w:eastAsia="ja-JP"/>
              </w:rPr>
            </w:pPr>
            <w:r w:rsidRPr="0045268D">
              <w:rPr>
                <w:lang w:eastAsia="ja-JP"/>
              </w:rPr>
              <w:t>UE reports measurements and inference output based on the corresponding configurations to NW.</w:t>
            </w:r>
          </w:p>
          <w:p w14:paraId="6C1EAB5C" w14:textId="77777777" w:rsidR="001A6A10" w:rsidRPr="0045268D" w:rsidRDefault="001A6A10" w:rsidP="001A6A10">
            <w:pPr>
              <w:numPr>
                <w:ilvl w:val="0"/>
                <w:numId w:val="39"/>
              </w:numPr>
              <w:tabs>
                <w:tab w:val="left" w:pos="1622"/>
              </w:tabs>
              <w:overflowPunct/>
              <w:autoSpaceDE/>
              <w:autoSpaceDN/>
              <w:adjustRightInd/>
              <w:spacing w:before="40" w:after="0"/>
              <w:ind w:left="723"/>
              <w:textAlignment w:val="auto"/>
              <w:rPr>
                <w:lang w:eastAsia="ja-JP"/>
              </w:rPr>
            </w:pPr>
            <w:r w:rsidRPr="0045268D">
              <w:rPr>
                <w:lang w:eastAsia="ja-JP"/>
              </w:rPr>
              <w:t>NW performs monitoring and makes decisions, which can be fully NW-implemented.</w:t>
            </w:r>
          </w:p>
          <w:p w14:paraId="6FA0CE06" w14:textId="77777777" w:rsidR="001A6A10" w:rsidRPr="0045268D" w:rsidRDefault="001A6A10" w:rsidP="00637161">
            <w:pPr>
              <w:tabs>
                <w:tab w:val="left" w:pos="1622"/>
              </w:tabs>
              <w:spacing w:after="0"/>
              <w:ind w:left="363" w:hanging="363"/>
              <w:rPr>
                <w:lang w:eastAsia="ja-JP"/>
              </w:rPr>
            </w:pPr>
            <w:r w:rsidRPr="0045268D">
              <w:rPr>
                <w:lang w:eastAsia="ja-JP"/>
              </w:rPr>
              <w:t>2</w:t>
            </w:r>
            <w:r w:rsidRPr="0045268D">
              <w:rPr>
                <w:lang w:eastAsia="ja-JP"/>
              </w:rPr>
              <w:tab/>
              <w:t xml:space="preserve"> For UE-sided model, UE-sided monitoring, the performance monitor procedure as baselined contains </w:t>
            </w:r>
          </w:p>
          <w:p w14:paraId="070CA1B6" w14:textId="77777777" w:rsidR="001A6A10" w:rsidRPr="0045268D" w:rsidRDefault="001A6A10" w:rsidP="001A6A10">
            <w:pPr>
              <w:numPr>
                <w:ilvl w:val="0"/>
                <w:numId w:val="40"/>
              </w:numPr>
              <w:tabs>
                <w:tab w:val="left" w:pos="1622"/>
              </w:tabs>
              <w:overflowPunct/>
              <w:autoSpaceDE/>
              <w:autoSpaceDN/>
              <w:adjustRightInd/>
              <w:spacing w:before="40" w:after="0"/>
              <w:ind w:left="720"/>
              <w:textAlignment w:val="auto"/>
              <w:rPr>
                <w:lang w:eastAsia="ja-JP"/>
              </w:rPr>
            </w:pPr>
            <w:r w:rsidRPr="0045268D">
              <w:rPr>
                <w:lang w:eastAsia="ja-JP"/>
              </w:rPr>
              <w:t xml:space="preserve">NW sends monitoring configuration to UE </w:t>
            </w:r>
          </w:p>
          <w:p w14:paraId="0AA47B64" w14:textId="77777777" w:rsidR="001A6A10" w:rsidRPr="0045268D" w:rsidRDefault="001A6A10" w:rsidP="001A6A10">
            <w:pPr>
              <w:numPr>
                <w:ilvl w:val="0"/>
                <w:numId w:val="40"/>
              </w:numPr>
              <w:tabs>
                <w:tab w:val="left" w:pos="1622"/>
              </w:tabs>
              <w:overflowPunct/>
              <w:autoSpaceDE/>
              <w:autoSpaceDN/>
              <w:adjustRightInd/>
              <w:spacing w:before="40" w:after="0"/>
              <w:ind w:left="720"/>
              <w:textAlignment w:val="auto"/>
              <w:rPr>
                <w:lang w:eastAsia="ja-JP"/>
              </w:rPr>
            </w:pPr>
            <w:r w:rsidRPr="0045268D">
              <w:rPr>
                <w:lang w:eastAsia="ja-JP"/>
              </w:rPr>
              <w:t xml:space="preserve">UE measures monitoring data and generates monitoring results by comparing inference output and monitoring data. </w:t>
            </w:r>
          </w:p>
          <w:p w14:paraId="631E6E9D" w14:textId="77777777" w:rsidR="001A6A10" w:rsidRPr="0045268D" w:rsidRDefault="001A6A10" w:rsidP="001A6A10">
            <w:pPr>
              <w:numPr>
                <w:ilvl w:val="0"/>
                <w:numId w:val="40"/>
              </w:numPr>
              <w:tabs>
                <w:tab w:val="left" w:pos="1622"/>
              </w:tabs>
              <w:overflowPunct/>
              <w:autoSpaceDE/>
              <w:autoSpaceDN/>
              <w:adjustRightInd/>
              <w:spacing w:before="40" w:after="0"/>
              <w:ind w:left="720"/>
              <w:textAlignment w:val="auto"/>
              <w:rPr>
                <w:lang w:eastAsia="ja-JP"/>
              </w:rPr>
            </w:pPr>
            <w:r w:rsidRPr="0045268D">
              <w:rPr>
                <w:lang w:eastAsia="ja-JP"/>
              </w:rPr>
              <w:t xml:space="preserve">(NW-decision): UE reports the monitoring result to NW, and NW makes the management decision. </w:t>
            </w:r>
          </w:p>
          <w:p w14:paraId="21865B39" w14:textId="77777777" w:rsidR="001A6A10" w:rsidRPr="0045268D" w:rsidRDefault="001A6A10" w:rsidP="001A6A10">
            <w:pPr>
              <w:numPr>
                <w:ilvl w:val="0"/>
                <w:numId w:val="41"/>
              </w:numPr>
              <w:tabs>
                <w:tab w:val="left" w:pos="1622"/>
              </w:tabs>
              <w:overflowPunct/>
              <w:autoSpaceDE/>
              <w:autoSpaceDN/>
              <w:adjustRightInd/>
              <w:spacing w:before="40" w:after="0"/>
              <w:textAlignment w:val="auto"/>
              <w:rPr>
                <w:lang w:eastAsia="ja-JP"/>
              </w:rPr>
            </w:pPr>
            <w:r w:rsidRPr="0045268D">
              <w:rPr>
                <w:lang w:eastAsia="ja-JP"/>
              </w:rPr>
              <w:lastRenderedPageBreak/>
              <w:t xml:space="preserve">Can further consider UE sided monitoring and (UE-decision) for some use cases: UE makes the management decision based on network configuration and sends the decision to NW.  FFS which use cases. </w:t>
            </w:r>
          </w:p>
          <w:p w14:paraId="3A66598C" w14:textId="77777777" w:rsidR="001A6A10" w:rsidRPr="0045268D" w:rsidRDefault="001A6A10" w:rsidP="001A6A10">
            <w:pPr>
              <w:numPr>
                <w:ilvl w:val="0"/>
                <w:numId w:val="42"/>
              </w:numPr>
              <w:tabs>
                <w:tab w:val="left" w:pos="1622"/>
              </w:tabs>
              <w:overflowPunct/>
              <w:autoSpaceDE/>
              <w:autoSpaceDN/>
              <w:adjustRightInd/>
              <w:spacing w:before="40" w:after="0"/>
              <w:textAlignment w:val="auto"/>
              <w:rPr>
                <w:lang w:eastAsia="ja-JP"/>
              </w:rPr>
            </w:pPr>
            <w:r w:rsidRPr="0045268D">
              <w:rPr>
                <w:lang w:eastAsia="ja-JP"/>
              </w:rPr>
              <w:t xml:space="preserve">For RRM measurement prediction </w:t>
            </w:r>
          </w:p>
          <w:p w14:paraId="03862069" w14:textId="77777777" w:rsidR="001A6A10" w:rsidRPr="0045268D" w:rsidRDefault="001A6A10" w:rsidP="001A6A10">
            <w:pPr>
              <w:numPr>
                <w:ilvl w:val="1"/>
                <w:numId w:val="38"/>
              </w:numPr>
              <w:tabs>
                <w:tab w:val="left" w:pos="1622"/>
              </w:tabs>
              <w:overflowPunct/>
              <w:autoSpaceDE/>
              <w:autoSpaceDN/>
              <w:adjustRightInd/>
              <w:spacing w:before="40" w:after="0"/>
              <w:ind w:left="1080"/>
              <w:textAlignment w:val="auto"/>
              <w:rPr>
                <w:lang w:eastAsia="ja-JP"/>
              </w:rPr>
            </w:pPr>
            <w:r w:rsidRPr="0045268D">
              <w:rPr>
                <w:lang w:eastAsia="ja-JP"/>
              </w:rPr>
              <w:t>RSRP differences can be used as the performance metric for monitoring.</w:t>
            </w:r>
          </w:p>
        </w:tc>
      </w:tr>
      <w:bookmarkEnd w:id="1"/>
    </w:tbl>
    <w:p w14:paraId="183B0310" w14:textId="77777777" w:rsidR="008A217B" w:rsidRPr="001A6A10" w:rsidRDefault="008A217B" w:rsidP="002315EB">
      <w:pPr>
        <w:rPr>
          <w:rFonts w:eastAsiaTheme="minorEastAsia"/>
        </w:rPr>
      </w:pPr>
    </w:p>
    <w:p w14:paraId="29B39E47" w14:textId="648FF21D" w:rsidR="00765F5C" w:rsidRPr="0030117F" w:rsidRDefault="00765F5C" w:rsidP="00765F5C">
      <w:pPr>
        <w:rPr>
          <w:rFonts w:eastAsiaTheme="minorEastAsia"/>
        </w:rPr>
      </w:pPr>
      <w:r>
        <w:rPr>
          <w:rFonts w:eastAsiaTheme="minorEastAsia"/>
        </w:rPr>
        <w:t xml:space="preserve">In this </w:t>
      </w:r>
      <w:proofErr w:type="spellStart"/>
      <w:r>
        <w:rPr>
          <w:rFonts w:eastAsiaTheme="minorEastAsia"/>
        </w:rPr>
        <w:t>Tdoc</w:t>
      </w:r>
      <w:proofErr w:type="spellEnd"/>
      <w:r>
        <w:rPr>
          <w:rFonts w:eastAsiaTheme="minorEastAsia"/>
        </w:rPr>
        <w:t xml:space="preserve">, we will discuss some remaining issues on functionality management for RRM measurement event prediction. The document is divided into two parts which focus on </w:t>
      </w:r>
      <w:r w:rsidR="001A6A10">
        <w:rPr>
          <w:rFonts w:eastAsiaTheme="minorEastAsia"/>
        </w:rPr>
        <w:t>applicability reporting and performance monitoring</w:t>
      </w:r>
      <w:r>
        <w:rPr>
          <w:rFonts w:eastAsiaTheme="minorEastAsia"/>
        </w:rPr>
        <w:t xml:space="preserve"> issues (section 2.1), and</w:t>
      </w:r>
      <w:r w:rsidRPr="008D4950">
        <w:rPr>
          <w:rFonts w:eastAsiaTheme="minorEastAsia"/>
        </w:rPr>
        <w:t xml:space="preserve"> </w:t>
      </w:r>
      <w:r>
        <w:rPr>
          <w:rFonts w:eastAsiaTheme="minorEastAsia"/>
        </w:rPr>
        <w:t>reporting related issues (section 2.2).</w:t>
      </w:r>
    </w:p>
    <w:p w14:paraId="28A63E0F" w14:textId="53A5DC80" w:rsidR="004533F4" w:rsidRPr="0060578E" w:rsidRDefault="00827357" w:rsidP="00686950">
      <w:pPr>
        <w:pStyle w:val="Heading1"/>
      </w:pPr>
      <w:r w:rsidRPr="0060578E">
        <w:t xml:space="preserve">2   </w:t>
      </w:r>
      <w:r w:rsidR="00E50F6B">
        <w:t>Discussion</w:t>
      </w:r>
    </w:p>
    <w:p w14:paraId="48A96C75" w14:textId="77777777" w:rsidR="001A6A10" w:rsidRPr="00233154" w:rsidRDefault="001A6A10" w:rsidP="001A6A10">
      <w:pPr>
        <w:pStyle w:val="Heading2"/>
        <w:rPr>
          <w:rFonts w:eastAsiaTheme="minorEastAsia"/>
          <w:sz w:val="28"/>
          <w:szCs w:val="22"/>
        </w:rPr>
      </w:pPr>
      <w:r w:rsidRPr="0060578E">
        <w:rPr>
          <w:rFonts w:eastAsiaTheme="minorEastAsia"/>
          <w:sz w:val="28"/>
          <w:szCs w:val="22"/>
        </w:rPr>
        <w:t>2.</w:t>
      </w:r>
      <w:r>
        <w:rPr>
          <w:rFonts w:eastAsiaTheme="minorEastAsia"/>
          <w:sz w:val="28"/>
          <w:szCs w:val="22"/>
        </w:rPr>
        <w:t>1</w:t>
      </w:r>
      <w:r w:rsidRPr="0060578E">
        <w:rPr>
          <w:rFonts w:eastAsiaTheme="minorEastAsia"/>
          <w:sz w:val="28"/>
          <w:szCs w:val="22"/>
        </w:rPr>
        <w:t xml:space="preserve"> </w:t>
      </w:r>
      <w:r>
        <w:rPr>
          <w:rFonts w:eastAsiaTheme="minorEastAsia"/>
          <w:sz w:val="28"/>
          <w:szCs w:val="22"/>
        </w:rPr>
        <w:t>Applicability reporting and performance monitoring</w:t>
      </w:r>
    </w:p>
    <w:p w14:paraId="57421E9D" w14:textId="0A4281BA" w:rsidR="00AB3531" w:rsidRPr="007B0C3E" w:rsidRDefault="00AB3531" w:rsidP="00AB3531">
      <w:pPr>
        <w:rPr>
          <w:rFonts w:eastAsiaTheme="minorEastAsia"/>
          <w:u w:val="single"/>
          <w:lang w:val="en-US"/>
        </w:rPr>
      </w:pPr>
      <w:r w:rsidRPr="007B0C3E">
        <w:rPr>
          <w:rFonts w:eastAsiaTheme="minorEastAsia"/>
          <w:u w:val="single"/>
          <w:lang w:val="en-US"/>
        </w:rPr>
        <w:t xml:space="preserve">Direct </w:t>
      </w:r>
      <w:r>
        <w:rPr>
          <w:rFonts w:eastAsiaTheme="minorEastAsia"/>
          <w:u w:val="single"/>
          <w:lang w:val="en-US"/>
        </w:rPr>
        <w:t xml:space="preserve">vs indirect </w:t>
      </w:r>
      <w:r w:rsidRPr="007B0C3E">
        <w:rPr>
          <w:rFonts w:eastAsiaTheme="minorEastAsia"/>
          <w:u w:val="single"/>
          <w:lang w:val="en-US"/>
        </w:rPr>
        <w:t>measurement event predict</w:t>
      </w:r>
      <w:r>
        <w:rPr>
          <w:rFonts w:eastAsiaTheme="minorEastAsia"/>
          <w:u w:val="single"/>
          <w:lang w:val="en-US"/>
        </w:rPr>
        <w:t>i</w:t>
      </w:r>
      <w:r w:rsidRPr="007B0C3E">
        <w:rPr>
          <w:rFonts w:eastAsiaTheme="minorEastAsia"/>
          <w:u w:val="single"/>
          <w:lang w:val="en-US"/>
        </w:rPr>
        <w:t>on</w:t>
      </w:r>
    </w:p>
    <w:p w14:paraId="1E9D4ED2" w14:textId="77777777" w:rsidR="00AB3531" w:rsidRDefault="00AB3531" w:rsidP="00AB3531">
      <w:pPr>
        <w:spacing w:after="120"/>
        <w:ind w:rightChars="100" w:right="200"/>
        <w:jc w:val="both"/>
      </w:pPr>
      <w:r>
        <w:t>RAN2 agreed that “</w:t>
      </w:r>
      <w:r w:rsidRPr="0094774E">
        <w:t>Model related choices (i.e., cluster-based vs. cell-based, L1 filtering, RRM sub-use cases, OW length, direct vs. indirect) can be up to UE implementation unless a requirement is identified to specify them.</w:t>
      </w:r>
      <w:r>
        <w:t>” Since this agreement concluded that whether the UE uses direct or indirect event prediction method is up to UE implementation, our understanding is that this means RAN2 will specify only a single event prediction framework which will not distinguish indirect and direct methods, i.e. there will be no method specific configurations or discussions in the normative phase. Since we find this as an important guideline for the WI phase, we propose to agree the following:</w:t>
      </w:r>
    </w:p>
    <w:p w14:paraId="13E58357" w14:textId="6CA2AF8A" w:rsidR="00AB3531" w:rsidRPr="0094774E" w:rsidRDefault="00AB3531" w:rsidP="00AB3531">
      <w:pPr>
        <w:spacing w:after="120"/>
        <w:ind w:rightChars="100" w:right="200"/>
        <w:jc w:val="both"/>
        <w:rPr>
          <w:b/>
        </w:rPr>
      </w:pPr>
      <w:r>
        <w:rPr>
          <w:b/>
        </w:rPr>
        <w:t>Proposal</w:t>
      </w:r>
      <w:r w:rsidR="00485242">
        <w:rPr>
          <w:b/>
        </w:rPr>
        <w:t xml:space="preserve"> 1</w:t>
      </w:r>
      <w:r>
        <w:rPr>
          <w:b/>
        </w:rPr>
        <w:t>: O</w:t>
      </w:r>
      <w:r w:rsidRPr="0094774E">
        <w:rPr>
          <w:b/>
        </w:rPr>
        <w:t xml:space="preserve">nly a single event prediction framework </w:t>
      </w:r>
      <w:r>
        <w:rPr>
          <w:b/>
        </w:rPr>
        <w:t xml:space="preserve">should be developed </w:t>
      </w:r>
      <w:r w:rsidRPr="0094774E">
        <w:rPr>
          <w:b/>
        </w:rPr>
        <w:t xml:space="preserve">which will not distinguish indirect and direct </w:t>
      </w:r>
      <w:r>
        <w:rPr>
          <w:b/>
        </w:rPr>
        <w:t xml:space="preserve">prediction </w:t>
      </w:r>
      <w:r w:rsidRPr="0094774E">
        <w:rPr>
          <w:b/>
        </w:rPr>
        <w:t>methods</w:t>
      </w:r>
      <w:r>
        <w:rPr>
          <w:b/>
        </w:rPr>
        <w:t xml:space="preserve">, i.e. </w:t>
      </w:r>
      <w:r w:rsidRPr="0094774E">
        <w:rPr>
          <w:b/>
        </w:rPr>
        <w:t>method specific configurations</w:t>
      </w:r>
      <w:r>
        <w:rPr>
          <w:b/>
        </w:rPr>
        <w:t>/procedures should not be considered.</w:t>
      </w:r>
    </w:p>
    <w:p w14:paraId="16D7D379" w14:textId="77777777" w:rsidR="00AB3531" w:rsidRDefault="00AB3531" w:rsidP="0076229A">
      <w:pPr>
        <w:rPr>
          <w:rFonts w:eastAsiaTheme="minorEastAsia"/>
          <w:u w:val="single"/>
          <w:lang w:val="en-US"/>
        </w:rPr>
      </w:pPr>
    </w:p>
    <w:p w14:paraId="2D83C118" w14:textId="66EC6B28" w:rsidR="0076229A" w:rsidRPr="00FE2533" w:rsidRDefault="0076229A" w:rsidP="0076229A">
      <w:pPr>
        <w:rPr>
          <w:rFonts w:eastAsiaTheme="minorEastAsia"/>
          <w:u w:val="single"/>
          <w:lang w:val="en-US"/>
        </w:rPr>
      </w:pPr>
      <w:r>
        <w:rPr>
          <w:rFonts w:eastAsiaTheme="minorEastAsia"/>
          <w:u w:val="single"/>
          <w:lang w:val="en-US"/>
        </w:rPr>
        <w:t>P</w:t>
      </w:r>
      <w:r>
        <w:rPr>
          <w:rFonts w:eastAsiaTheme="minorEastAsia" w:hint="eastAsia"/>
          <w:u w:val="single"/>
          <w:lang w:val="en-US"/>
        </w:rPr>
        <w:t>erformance</w:t>
      </w:r>
      <w:r>
        <w:rPr>
          <w:rFonts w:eastAsiaTheme="minorEastAsia"/>
          <w:u w:val="single"/>
          <w:lang w:val="en-US"/>
        </w:rPr>
        <w:t xml:space="preserve"> </w:t>
      </w:r>
      <w:r>
        <w:rPr>
          <w:rFonts w:eastAsiaTheme="minorEastAsia" w:hint="eastAsia"/>
          <w:u w:val="single"/>
          <w:lang w:val="en-US"/>
        </w:rPr>
        <w:t>metric</w:t>
      </w:r>
      <w:r>
        <w:rPr>
          <w:rFonts w:eastAsiaTheme="minorEastAsia"/>
          <w:u w:val="single"/>
          <w:lang w:val="en-US"/>
        </w:rPr>
        <w:t>s</w:t>
      </w:r>
    </w:p>
    <w:p w14:paraId="3E8D3D65" w14:textId="6E419766" w:rsidR="00DD1B60" w:rsidRDefault="0076229A" w:rsidP="00DD1B60">
      <w:pPr>
        <w:spacing w:after="120"/>
        <w:ind w:rightChars="100" w:right="200"/>
        <w:jc w:val="both"/>
      </w:pPr>
      <w:r>
        <w:rPr>
          <w:rFonts w:eastAsiaTheme="minorEastAsia"/>
        </w:rPr>
        <w:t xml:space="preserve">In RAN2#130 meeting, it was agreed that </w:t>
      </w:r>
      <w:r w:rsidRPr="0045268D">
        <w:rPr>
          <w:lang w:eastAsia="ja-JP"/>
        </w:rPr>
        <w:t xml:space="preserve">RSRP differences can be used as the performance metric for </w:t>
      </w:r>
      <w:r>
        <w:rPr>
          <w:lang w:eastAsia="ja-JP"/>
        </w:rPr>
        <w:t xml:space="preserve">RRM measurement prediction </w:t>
      </w:r>
      <w:r w:rsidRPr="0045268D">
        <w:rPr>
          <w:lang w:eastAsia="ja-JP"/>
        </w:rPr>
        <w:t>monitoring</w:t>
      </w:r>
      <w:r w:rsidR="00330206">
        <w:rPr>
          <w:lang w:eastAsia="ja-JP"/>
        </w:rPr>
        <w:t>, but it remains to be decided what metric should be used for event prediction</w:t>
      </w:r>
      <w:r>
        <w:rPr>
          <w:lang w:eastAsia="ja-JP"/>
        </w:rPr>
        <w:t xml:space="preserve">. </w:t>
      </w:r>
      <w:r w:rsidR="00DD1B60">
        <w:rPr>
          <w:rFonts w:eastAsiaTheme="minorEastAsia"/>
        </w:rPr>
        <w:t>D</w:t>
      </w:r>
      <w:r w:rsidR="00330206">
        <w:rPr>
          <w:rFonts w:eastAsiaTheme="minorEastAsia"/>
        </w:rPr>
        <w:t>u</w:t>
      </w:r>
      <w:r w:rsidR="00DD1B60">
        <w:t xml:space="preserve">ring the simulation work for event prediction use case, RAN2 </w:t>
      </w:r>
      <w:proofErr w:type="spellStart"/>
      <w:r w:rsidR="00DD1B60">
        <w:t>analyzed</w:t>
      </w:r>
      <w:proofErr w:type="spellEnd"/>
      <w:r w:rsidR="00DD1B60">
        <w:t xml:space="preserve"> </w:t>
      </w:r>
      <w:r w:rsidR="00330206">
        <w:t xml:space="preserve">various </w:t>
      </w:r>
      <w:r w:rsidR="00DD1B60">
        <w:t>metric</w:t>
      </w:r>
      <w:r w:rsidR="00DD1B60" w:rsidRPr="00540946">
        <w:rPr>
          <w:rFonts w:hint="eastAsia"/>
        </w:rPr>
        <w:t>s</w:t>
      </w:r>
      <w:r w:rsidR="00330206">
        <w:t>, including</w:t>
      </w:r>
      <w:r w:rsidR="00DD1B60">
        <w:t xml:space="preserve"> </w:t>
      </w:r>
      <w:r w:rsidR="00330206">
        <w:t xml:space="preserve">RSRP difference </w:t>
      </w:r>
      <w:r w:rsidR="00DD1B60">
        <w:t>as well</w:t>
      </w:r>
      <w:r w:rsidR="00330206">
        <w:t xml:space="preserve"> as</w:t>
      </w:r>
      <w:r w:rsidR="00DD1B60">
        <w:t xml:space="preserve"> F1 score and system level KPIs. </w:t>
      </w:r>
      <w:r w:rsidR="00330206">
        <w:t>Out of these metrics, it seems only RSRP difference can be used in practice. This is because F1 score and SLS</w:t>
      </w:r>
      <w:r w:rsidR="00DD1B60">
        <w:t xml:space="preserve"> metrics are not available in real time and by nature they need to be calculated over a long period of time. Taking an example, the F1 score calculation should be performed using at least several instances of predicted measurement event, and the system level KPIs calculation should be performed at least over several HO executions (and ideally it should be dozens of events/HOs). Therefore, if such metrics were used alone, i.e., without RSRP difference metric, the UE or the NW may still perform prediction for a very long time before realizing that the prediction accuracy is actually unacceptable. Furthermore, it does not seem feasible for F1 score and system level KPIs to be calculated at the UE side. </w:t>
      </w:r>
      <w:proofErr w:type="gramStart"/>
      <w:r w:rsidR="00DD1B60">
        <w:t>Similarly</w:t>
      </w:r>
      <w:proofErr w:type="gramEnd"/>
      <w:r w:rsidR="00DD1B60">
        <w:t xml:space="preserve"> as today, system KPIs such as HOF rate can be monitored by the network, e.g. in order to determine a long-term effect of using predictions on the system performance. </w:t>
      </w:r>
    </w:p>
    <w:p w14:paraId="4B791858" w14:textId="57460EF1" w:rsidR="00DD1B60" w:rsidRDefault="00DD1B60" w:rsidP="00DD1B60">
      <w:pPr>
        <w:spacing w:after="120"/>
        <w:ind w:rightChars="100" w:right="200"/>
        <w:jc w:val="both"/>
        <w:rPr>
          <w:rFonts w:eastAsiaTheme="minorEastAsia"/>
          <w:b/>
          <w:lang w:val="en-US"/>
        </w:rPr>
      </w:pPr>
      <w:r>
        <w:rPr>
          <w:b/>
        </w:rPr>
        <w:t>Observation 1: It is not feasible for the UE to measure F</w:t>
      </w:r>
      <w:r>
        <w:rPr>
          <w:rFonts w:eastAsiaTheme="minorEastAsia"/>
          <w:b/>
          <w:lang w:val="en-US"/>
        </w:rPr>
        <w:t xml:space="preserve">1 score and system level KPIs. </w:t>
      </w:r>
    </w:p>
    <w:p w14:paraId="7FA7BAD6" w14:textId="1B081F36" w:rsidR="00DD1B60" w:rsidRDefault="00DD1B60" w:rsidP="00DD1B60">
      <w:pPr>
        <w:spacing w:after="120"/>
        <w:ind w:rightChars="100" w:right="200"/>
        <w:jc w:val="both"/>
        <w:rPr>
          <w:b/>
        </w:rPr>
      </w:pPr>
      <w:r>
        <w:rPr>
          <w:rFonts w:eastAsiaTheme="minorEastAsia"/>
          <w:b/>
          <w:lang w:val="en-US"/>
        </w:rPr>
        <w:t>Observation 2: As today, such metrics should be monitored by the net</w:t>
      </w:r>
      <w:r>
        <w:rPr>
          <w:b/>
        </w:rPr>
        <w:t>work on a long-term basis, but are not suitable for AIML functionality management.</w:t>
      </w:r>
    </w:p>
    <w:p w14:paraId="76DD150A" w14:textId="4056E0DB" w:rsidR="00D14436" w:rsidRDefault="00DA376E" w:rsidP="00DD1B60">
      <w:pPr>
        <w:spacing w:after="120"/>
        <w:ind w:rightChars="100" w:right="200"/>
        <w:jc w:val="both"/>
      </w:pPr>
      <w:r>
        <w:t>Hence, the only feasible metric identified so far remains to be RSRP difference</w:t>
      </w:r>
      <w:r w:rsidR="00D14436">
        <w:t xml:space="preserve">. It is worth noting that RSRP needs to </w:t>
      </w:r>
      <w:r w:rsidR="00316B6B">
        <w:t xml:space="preserve">be </w:t>
      </w:r>
      <w:r w:rsidR="00D14436">
        <w:t>predicted by the UE anyway as the UE is required to provide RSRP results of the reported cells when it send</w:t>
      </w:r>
      <w:r w:rsidR="00316B6B">
        <w:t>s</w:t>
      </w:r>
      <w:r w:rsidR="00D14436">
        <w:t xml:space="preserve"> the measurement report to the network. </w:t>
      </w:r>
    </w:p>
    <w:p w14:paraId="14C839C7" w14:textId="2BA809E8" w:rsidR="00D14436" w:rsidRDefault="00D14436" w:rsidP="00D14436">
      <w:pPr>
        <w:spacing w:after="120"/>
        <w:ind w:rightChars="100" w:right="200"/>
        <w:jc w:val="both"/>
        <w:rPr>
          <w:b/>
        </w:rPr>
      </w:pPr>
      <w:r>
        <w:rPr>
          <w:rFonts w:eastAsiaTheme="minorEastAsia"/>
          <w:b/>
          <w:lang w:val="en-US"/>
        </w:rPr>
        <w:t xml:space="preserve">Observation 3: The UE needs to include </w:t>
      </w:r>
      <w:r w:rsidR="005353CA" w:rsidRPr="005353CA">
        <w:rPr>
          <w:rFonts w:eastAsiaTheme="minorEastAsia"/>
          <w:b/>
          <w:lang w:val="en-US"/>
        </w:rPr>
        <w:t>RSRP results of the reported cells when it send</w:t>
      </w:r>
      <w:r w:rsidR="005353CA">
        <w:rPr>
          <w:rFonts w:eastAsiaTheme="minorEastAsia"/>
          <w:b/>
          <w:lang w:val="en-US"/>
        </w:rPr>
        <w:t>s</w:t>
      </w:r>
      <w:r w:rsidR="005353CA" w:rsidRPr="005353CA">
        <w:rPr>
          <w:rFonts w:eastAsiaTheme="minorEastAsia"/>
          <w:b/>
          <w:lang w:val="en-US"/>
        </w:rPr>
        <w:t xml:space="preserve"> the measurement report to the network</w:t>
      </w:r>
      <w:r w:rsidR="005353CA">
        <w:rPr>
          <w:rFonts w:eastAsiaTheme="minorEastAsia"/>
          <w:b/>
          <w:lang w:val="en-US"/>
        </w:rPr>
        <w:t>, so it needs to be able to predict cells</w:t>
      </w:r>
      <w:r w:rsidR="00E916D7">
        <w:rPr>
          <w:rFonts w:eastAsiaTheme="minorEastAsia"/>
          <w:b/>
          <w:lang w:val="en-US"/>
        </w:rPr>
        <w:t>’</w:t>
      </w:r>
      <w:r w:rsidR="005353CA">
        <w:rPr>
          <w:rFonts w:eastAsiaTheme="minorEastAsia"/>
          <w:b/>
          <w:lang w:val="en-US"/>
        </w:rPr>
        <w:t xml:space="preserve"> RSRP when it predicts the measurement event.</w:t>
      </w:r>
    </w:p>
    <w:p w14:paraId="21A2137D" w14:textId="0546FFE2" w:rsidR="00DA376E" w:rsidRPr="00F8247B" w:rsidRDefault="00D14436" w:rsidP="00DD1B60">
      <w:pPr>
        <w:spacing w:after="120"/>
        <w:ind w:rightChars="100" w:right="200"/>
        <w:jc w:val="both"/>
        <w:rPr>
          <w:b/>
        </w:rPr>
      </w:pPr>
      <w:r>
        <w:t>Hence,</w:t>
      </w:r>
      <w:r w:rsidR="00DA376E">
        <w:t xml:space="preserve"> we propose to use </w:t>
      </w:r>
      <w:r>
        <w:t xml:space="preserve">RSRP difference as the performance monitoring metric </w:t>
      </w:r>
      <w:r w:rsidR="00DA376E">
        <w:t>for both RRM measurement prediction and measurement event prediction. This would also allow to have a unified monitoring framework for both use cases.</w:t>
      </w:r>
    </w:p>
    <w:p w14:paraId="60B79FE6" w14:textId="0FD33D59" w:rsidR="00DD1B60" w:rsidRDefault="00DD1B60" w:rsidP="00DD1B60">
      <w:pPr>
        <w:spacing w:after="120"/>
        <w:ind w:rightChars="100" w:right="200"/>
        <w:jc w:val="both"/>
        <w:rPr>
          <w:rFonts w:eastAsiaTheme="minorEastAsia"/>
          <w:b/>
          <w:lang w:val="en-US"/>
        </w:rPr>
      </w:pPr>
      <w:bookmarkStart w:id="2" w:name="_Hlk196925053"/>
      <w:r>
        <w:rPr>
          <w:rFonts w:eastAsiaTheme="minorEastAsia"/>
          <w:b/>
          <w:lang w:val="en-US"/>
        </w:rPr>
        <w:t>P</w:t>
      </w:r>
      <w:r>
        <w:rPr>
          <w:rFonts w:eastAsiaTheme="minorEastAsia" w:hint="eastAsia"/>
          <w:b/>
          <w:lang w:val="en-US"/>
        </w:rPr>
        <w:t>roposal</w:t>
      </w:r>
      <w:r>
        <w:rPr>
          <w:rFonts w:eastAsiaTheme="minorEastAsia"/>
          <w:b/>
          <w:lang w:val="en-US"/>
        </w:rPr>
        <w:t xml:space="preserve"> </w:t>
      </w:r>
      <w:r w:rsidR="00485242">
        <w:rPr>
          <w:rFonts w:eastAsiaTheme="minorEastAsia"/>
          <w:b/>
          <w:lang w:val="en-US"/>
        </w:rPr>
        <w:t>2</w:t>
      </w:r>
      <w:r>
        <w:rPr>
          <w:rFonts w:eastAsiaTheme="minorEastAsia"/>
          <w:b/>
          <w:lang w:val="en-US"/>
        </w:rPr>
        <w:t xml:space="preserve">: F1 score and system level KPIs are not used for instantaneous AIML model performance monitoring. </w:t>
      </w:r>
    </w:p>
    <w:p w14:paraId="4498D0AB" w14:textId="35E5344F" w:rsidR="00DA376E" w:rsidRDefault="00DA376E" w:rsidP="00DD1B60">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w:t>
      </w:r>
      <w:r w:rsidR="00485242">
        <w:rPr>
          <w:rFonts w:eastAsiaTheme="minorEastAsia"/>
          <w:b/>
          <w:lang w:val="en-US"/>
        </w:rPr>
        <w:t>3</w:t>
      </w:r>
      <w:r>
        <w:rPr>
          <w:rFonts w:eastAsiaTheme="minorEastAsia"/>
          <w:b/>
          <w:lang w:val="en-US"/>
        </w:rPr>
        <w:t xml:space="preserve">: RSRP </w:t>
      </w:r>
      <w:r w:rsidRPr="00DA376E">
        <w:rPr>
          <w:rFonts w:eastAsiaTheme="minorEastAsia"/>
          <w:b/>
          <w:lang w:val="en-US"/>
        </w:rPr>
        <w:t xml:space="preserve">difference </w:t>
      </w:r>
      <w:r>
        <w:rPr>
          <w:rFonts w:eastAsiaTheme="minorEastAsia"/>
          <w:b/>
          <w:lang w:val="en-US"/>
        </w:rPr>
        <w:t xml:space="preserve">is </w:t>
      </w:r>
      <w:r w:rsidRPr="00DA376E">
        <w:rPr>
          <w:rFonts w:eastAsiaTheme="minorEastAsia"/>
          <w:b/>
          <w:lang w:val="en-US"/>
        </w:rPr>
        <w:t xml:space="preserve">used as the performance </w:t>
      </w:r>
      <w:r>
        <w:rPr>
          <w:rFonts w:eastAsiaTheme="minorEastAsia"/>
          <w:b/>
          <w:lang w:val="en-US"/>
        </w:rPr>
        <w:t xml:space="preserve">monitoring </w:t>
      </w:r>
      <w:r w:rsidRPr="00DA376E">
        <w:rPr>
          <w:rFonts w:eastAsiaTheme="minorEastAsia"/>
          <w:b/>
          <w:lang w:val="en-US"/>
        </w:rPr>
        <w:t xml:space="preserve">metric for </w:t>
      </w:r>
      <w:r>
        <w:rPr>
          <w:rFonts w:eastAsiaTheme="minorEastAsia"/>
          <w:b/>
          <w:lang w:val="en-US"/>
        </w:rPr>
        <w:t>measurement event prediction.</w:t>
      </w:r>
    </w:p>
    <w:bookmarkEnd w:id="2"/>
    <w:p w14:paraId="6966F52D" w14:textId="667BFE44" w:rsidR="0076229A" w:rsidRPr="00DD1B60" w:rsidRDefault="0076229A" w:rsidP="001A6A10">
      <w:pPr>
        <w:spacing w:after="120"/>
        <w:ind w:rightChars="100" w:right="200"/>
        <w:jc w:val="both"/>
        <w:rPr>
          <w:rFonts w:eastAsiaTheme="minorEastAsia"/>
          <w:lang w:val="en-US"/>
        </w:rPr>
      </w:pPr>
    </w:p>
    <w:p w14:paraId="38CBA9DC" w14:textId="68970B75" w:rsidR="00373BFF" w:rsidRPr="00897A35" w:rsidRDefault="00373BFF" w:rsidP="00373BFF">
      <w:pPr>
        <w:pStyle w:val="Heading2"/>
        <w:rPr>
          <w:rFonts w:eastAsiaTheme="minorEastAsia"/>
          <w:sz w:val="28"/>
          <w:szCs w:val="22"/>
        </w:rPr>
      </w:pPr>
      <w:r w:rsidRPr="0060578E">
        <w:rPr>
          <w:rFonts w:eastAsiaTheme="minorEastAsia"/>
          <w:sz w:val="28"/>
          <w:szCs w:val="22"/>
        </w:rPr>
        <w:t>2.</w:t>
      </w:r>
      <w:r w:rsidR="009D77CF">
        <w:rPr>
          <w:rFonts w:eastAsiaTheme="minorEastAsia"/>
          <w:sz w:val="28"/>
          <w:szCs w:val="22"/>
        </w:rPr>
        <w:t>2</w:t>
      </w:r>
      <w:r w:rsidRPr="0060578E">
        <w:rPr>
          <w:rFonts w:eastAsiaTheme="minorEastAsia"/>
          <w:sz w:val="28"/>
          <w:szCs w:val="22"/>
        </w:rPr>
        <w:t xml:space="preserve"> </w:t>
      </w:r>
      <w:r>
        <w:rPr>
          <w:rFonts w:eastAsiaTheme="minorEastAsia"/>
          <w:sz w:val="28"/>
          <w:szCs w:val="22"/>
        </w:rPr>
        <w:t>Reporting aspects</w:t>
      </w:r>
    </w:p>
    <w:p w14:paraId="1611D0C8" w14:textId="257ACF6E" w:rsidR="007A7B13" w:rsidRDefault="007A7B13" w:rsidP="003E1672">
      <w:pPr>
        <w:spacing w:after="120"/>
        <w:ind w:rightChars="100" w:right="200"/>
        <w:jc w:val="both"/>
        <w:rPr>
          <w:rFonts w:eastAsiaTheme="minorEastAsia"/>
        </w:rPr>
      </w:pPr>
      <w:r>
        <w:rPr>
          <w:rFonts w:eastAsiaTheme="minorEastAsia"/>
        </w:rPr>
        <w:t>RAN2 agreed the following:</w:t>
      </w:r>
    </w:p>
    <w:tbl>
      <w:tblPr>
        <w:tblStyle w:val="TableGrid"/>
        <w:tblW w:w="0" w:type="auto"/>
        <w:tblLook w:val="04A0" w:firstRow="1" w:lastRow="0" w:firstColumn="1" w:lastColumn="0" w:noHBand="0" w:noVBand="1"/>
      </w:tblPr>
      <w:tblGrid>
        <w:gridCol w:w="9629"/>
      </w:tblGrid>
      <w:tr w:rsidR="007A7B13" w14:paraId="25726A43" w14:textId="77777777" w:rsidTr="007A7B13">
        <w:tc>
          <w:tcPr>
            <w:tcW w:w="9629" w:type="dxa"/>
          </w:tcPr>
          <w:p w14:paraId="31636522" w14:textId="77777777" w:rsidR="007A7B13" w:rsidRPr="003371AE" w:rsidRDefault="007A7B13" w:rsidP="007A7B13">
            <w:pPr>
              <w:tabs>
                <w:tab w:val="left" w:pos="1622"/>
              </w:tabs>
              <w:overflowPunct/>
              <w:autoSpaceDE/>
              <w:autoSpaceDN/>
              <w:adjustRightInd/>
              <w:spacing w:after="0"/>
              <w:ind w:left="363" w:hanging="363"/>
              <w:textAlignment w:val="auto"/>
              <w:rPr>
                <w:rFonts w:eastAsiaTheme="minorEastAsia"/>
                <w:szCs w:val="24"/>
              </w:rPr>
            </w:pPr>
            <w:r>
              <w:rPr>
                <w:rFonts w:eastAsiaTheme="minorEastAsia"/>
                <w:szCs w:val="24"/>
              </w:rPr>
              <w:t>5.</w:t>
            </w:r>
            <w:r w:rsidRPr="003371AE">
              <w:rPr>
                <w:rFonts w:eastAsiaTheme="minorEastAsia"/>
                <w:szCs w:val="24"/>
              </w:rPr>
              <w:tab/>
              <w:t>For RRM prediction, UE sided model, the UE can be configured with periodic or event triggered reporting of predicted and/or actual RRM measurements.   FFS details</w:t>
            </w:r>
          </w:p>
          <w:p w14:paraId="205CDC0C" w14:textId="19C7F286" w:rsidR="007A7B13" w:rsidRPr="007A7B13" w:rsidRDefault="007A7B13" w:rsidP="007A7B13">
            <w:pPr>
              <w:tabs>
                <w:tab w:val="left" w:pos="1622"/>
              </w:tabs>
              <w:overflowPunct/>
              <w:autoSpaceDE/>
              <w:autoSpaceDN/>
              <w:adjustRightInd/>
              <w:spacing w:after="0"/>
              <w:ind w:left="363" w:hanging="363"/>
              <w:textAlignment w:val="auto"/>
              <w:rPr>
                <w:rFonts w:eastAsiaTheme="minorEastAsia"/>
                <w:szCs w:val="24"/>
              </w:rPr>
            </w:pPr>
            <w:r>
              <w:rPr>
                <w:rFonts w:eastAsiaTheme="minorEastAsia"/>
                <w:szCs w:val="24"/>
              </w:rPr>
              <w:t>6.</w:t>
            </w:r>
            <w:r w:rsidRPr="003371AE">
              <w:rPr>
                <w:rFonts w:eastAsiaTheme="minorEastAsia"/>
                <w:szCs w:val="24"/>
              </w:rPr>
              <w:tab/>
              <w:t>For event prediction, UE-sided model, the UE can be configured with event-triggered reporting based on prediction and/or actual measurements.  FFS details</w:t>
            </w:r>
          </w:p>
        </w:tc>
      </w:tr>
    </w:tbl>
    <w:p w14:paraId="5E1DCB95" w14:textId="11E56002" w:rsidR="003E1672" w:rsidRPr="00E83BF9" w:rsidRDefault="00FB59D1" w:rsidP="007A7B13">
      <w:pPr>
        <w:spacing w:before="240" w:after="120"/>
        <w:ind w:rightChars="100" w:right="200"/>
        <w:jc w:val="both"/>
        <w:rPr>
          <w:rFonts w:eastAsiaTheme="minorEastAsia"/>
          <w:b/>
          <w:lang w:val="en-US"/>
        </w:rPr>
      </w:pPr>
      <w:r>
        <w:rPr>
          <w:rFonts w:eastAsiaTheme="minorEastAsia"/>
        </w:rPr>
        <w:t xml:space="preserve">As mentioned above, when measurement event triggering conditions are met, the UE sends a report containing cell and/or beam measurements. </w:t>
      </w:r>
      <w:r w:rsidR="005A42B5">
        <w:rPr>
          <w:rFonts w:eastAsiaTheme="minorEastAsia"/>
        </w:rPr>
        <w:t>For</w:t>
      </w:r>
      <w:r w:rsidR="007A7B13">
        <w:rPr>
          <w:rFonts w:eastAsiaTheme="minorEastAsia"/>
        </w:rPr>
        <w:t xml:space="preserve"> periodic reporting of measurements, </w:t>
      </w:r>
      <w:r w:rsidR="00B62862">
        <w:rPr>
          <w:rFonts w:eastAsiaTheme="minorEastAsia"/>
        </w:rPr>
        <w:t>the UE reports predicted measurements according to the configured periodicity</w:t>
      </w:r>
      <w:r w:rsidR="007A7B13">
        <w:rPr>
          <w:rFonts w:eastAsiaTheme="minorEastAsia"/>
        </w:rPr>
        <w:t xml:space="preserve">. </w:t>
      </w:r>
      <w:r w:rsidR="005A42B5">
        <w:rPr>
          <w:rFonts w:eastAsiaTheme="minorEastAsia"/>
        </w:rPr>
        <w:t>However, w</w:t>
      </w:r>
      <w:r w:rsidR="007A7B13">
        <w:rPr>
          <w:rFonts w:eastAsiaTheme="minorEastAsia"/>
        </w:rPr>
        <w:t xml:space="preserve">hen it comes to event triggered RRM measurement reporting, the question arises on which predicted measurements the UE should report. </w:t>
      </w:r>
      <w:r w:rsidR="007E3B9F">
        <w:rPr>
          <w:rFonts w:eastAsiaTheme="minorEastAsia"/>
        </w:rPr>
        <w:t>In legacy event triggered measurement reporting, the measurement result of only one moment is reported, i.e., the tim</w:t>
      </w:r>
      <w:r w:rsidR="007D01D6">
        <w:rPr>
          <w:rFonts w:eastAsiaTheme="minorEastAsia"/>
        </w:rPr>
        <w:t>e when the TTT ends</w:t>
      </w:r>
      <w:r w:rsidR="0070323F">
        <w:rPr>
          <w:rFonts w:eastAsiaTheme="minorEastAsia"/>
        </w:rPr>
        <w:t>. However, for temporal domain prediction, the PW may be longer than TTT. So</w:t>
      </w:r>
      <w:r w:rsidR="00004B75">
        <w:rPr>
          <w:rFonts w:eastAsiaTheme="minorEastAsia"/>
        </w:rPr>
        <w:t>,</w:t>
      </w:r>
      <w:r w:rsidR="0070323F">
        <w:rPr>
          <w:rFonts w:eastAsiaTheme="minorEastAsia"/>
        </w:rPr>
        <w:t xml:space="preserve"> predicted measurement result corresponding to the time when the PW ends may al</w:t>
      </w:r>
      <w:r w:rsidR="0070323F">
        <w:rPr>
          <w:rFonts w:eastAsiaTheme="minorEastAsia" w:hint="eastAsia"/>
        </w:rPr>
        <w:t>so</w:t>
      </w:r>
      <w:r w:rsidR="0070323F">
        <w:rPr>
          <w:rFonts w:eastAsiaTheme="minorEastAsia"/>
        </w:rPr>
        <w:t xml:space="preserve"> be helpful </w:t>
      </w:r>
      <w:r w:rsidR="007A7B13">
        <w:rPr>
          <w:rFonts w:eastAsiaTheme="minorEastAsia"/>
        </w:rPr>
        <w:t>for</w:t>
      </w:r>
      <w:r w:rsidR="0070323F">
        <w:rPr>
          <w:rFonts w:eastAsiaTheme="minorEastAsia"/>
        </w:rPr>
        <w:t xml:space="preserve"> HO determination. Thus, it is suggested RAN2 to </w:t>
      </w:r>
      <w:r w:rsidR="00B62862">
        <w:rPr>
          <w:rFonts w:eastAsiaTheme="minorEastAsia"/>
        </w:rPr>
        <w:t xml:space="preserve">consider reporting of </w:t>
      </w:r>
      <w:r w:rsidR="0070323F">
        <w:rPr>
          <w:rFonts w:eastAsiaTheme="minorEastAsia"/>
        </w:rPr>
        <w:t xml:space="preserve">other </w:t>
      </w:r>
      <w:r w:rsidR="005F3A63">
        <w:rPr>
          <w:rFonts w:eastAsiaTheme="minorEastAsia"/>
        </w:rPr>
        <w:t>measurement result(s)</w:t>
      </w:r>
      <w:r w:rsidR="00B62862">
        <w:rPr>
          <w:rFonts w:eastAsiaTheme="minorEastAsia"/>
        </w:rPr>
        <w:t>,</w:t>
      </w:r>
      <w:r w:rsidR="005F3A63">
        <w:rPr>
          <w:rFonts w:eastAsiaTheme="minorEastAsia"/>
        </w:rPr>
        <w:t xml:space="preserve"> besides the one corresponding to the time when TTT ends, e.g., predicted measurement result corresponding to the time when PW ends.</w:t>
      </w:r>
      <w:r w:rsidR="00405175">
        <w:rPr>
          <w:rFonts w:eastAsiaTheme="minorEastAsia"/>
        </w:rPr>
        <w:t xml:space="preserve"> This is applicable to both </w:t>
      </w:r>
      <w:proofErr w:type="gramStart"/>
      <w:r w:rsidR="00405175">
        <w:rPr>
          <w:rFonts w:eastAsiaTheme="minorEastAsia"/>
        </w:rPr>
        <w:t>event</w:t>
      </w:r>
      <w:proofErr w:type="gramEnd"/>
      <w:r w:rsidR="00405175">
        <w:rPr>
          <w:rFonts w:eastAsiaTheme="minorEastAsia"/>
        </w:rPr>
        <w:t xml:space="preserve"> triggered </w:t>
      </w:r>
      <w:r w:rsidR="00405175" w:rsidRPr="003371AE">
        <w:rPr>
          <w:rFonts w:eastAsiaTheme="minorEastAsia"/>
          <w:szCs w:val="24"/>
        </w:rPr>
        <w:t>reporting of predicted RRM measurements</w:t>
      </w:r>
      <w:r w:rsidR="007E3B9F">
        <w:rPr>
          <w:rFonts w:eastAsiaTheme="minorEastAsia"/>
        </w:rPr>
        <w:t xml:space="preserve"> </w:t>
      </w:r>
      <w:r w:rsidR="00405175">
        <w:rPr>
          <w:rFonts w:eastAsiaTheme="minorEastAsia"/>
        </w:rPr>
        <w:t>and measurement reporting during predicted event reporting.</w:t>
      </w:r>
    </w:p>
    <w:p w14:paraId="21961F4C" w14:textId="63735667" w:rsidR="003E1672" w:rsidRPr="00822099" w:rsidRDefault="005F3A63" w:rsidP="00822099">
      <w:pPr>
        <w:spacing w:after="120"/>
        <w:ind w:rightChars="100" w:right="200"/>
        <w:jc w:val="both"/>
        <w:rPr>
          <w:rFonts w:eastAsiaTheme="minorEastAsia"/>
          <w:b/>
          <w:lang w:val="en-US"/>
        </w:rPr>
      </w:pPr>
      <w:r>
        <w:rPr>
          <w:rFonts w:eastAsiaTheme="minorEastAsia"/>
          <w:b/>
          <w:lang w:val="en-US"/>
        </w:rPr>
        <w:t xml:space="preserve">Proposal </w:t>
      </w:r>
      <w:r w:rsidR="00485242">
        <w:rPr>
          <w:rFonts w:eastAsiaTheme="minorEastAsia"/>
          <w:b/>
          <w:lang w:val="en-US"/>
        </w:rPr>
        <w:t>4</w:t>
      </w:r>
      <w:r>
        <w:rPr>
          <w:rFonts w:eastAsiaTheme="minorEastAsia"/>
          <w:b/>
          <w:lang w:val="en-US"/>
        </w:rPr>
        <w:t xml:space="preserve">: </w:t>
      </w:r>
      <w:r w:rsidR="005A42B5">
        <w:rPr>
          <w:rFonts w:eastAsiaTheme="minorEastAsia"/>
          <w:b/>
          <w:lang w:val="en-US"/>
        </w:rPr>
        <w:t>I</w:t>
      </w:r>
      <w:r w:rsidR="005A42B5" w:rsidRPr="005F3A63">
        <w:rPr>
          <w:rFonts w:eastAsiaTheme="minorEastAsia"/>
          <w:b/>
          <w:lang w:val="en-US"/>
        </w:rPr>
        <w:t xml:space="preserve">t </w:t>
      </w:r>
      <w:r w:rsidR="00004B75">
        <w:rPr>
          <w:rFonts w:eastAsiaTheme="minorEastAsia"/>
          <w:b/>
          <w:lang w:val="en-US"/>
        </w:rPr>
        <w:t>should be possible for the UE to report predicted measurement results corresponding to multiple time instances, e.g. on top of the result corresponding to TTT expiry time, the one related to PW end</w:t>
      </w:r>
      <w:r w:rsidRPr="005F3A63">
        <w:rPr>
          <w:rFonts w:eastAsiaTheme="minorEastAsia"/>
          <w:b/>
          <w:lang w:val="en-US"/>
        </w:rPr>
        <w:t xml:space="preserve">. </w:t>
      </w:r>
    </w:p>
    <w:p w14:paraId="4B396A51" w14:textId="7245D688" w:rsidR="00A053D1" w:rsidRPr="0060578E" w:rsidRDefault="003178A1">
      <w:pPr>
        <w:pStyle w:val="Heading1"/>
      </w:pPr>
      <w:commentRangeStart w:id="3"/>
      <w:commentRangeEnd w:id="3"/>
      <w:r>
        <w:t>3</w:t>
      </w:r>
      <w:r w:rsidR="00827357" w:rsidRPr="0060578E">
        <w:t xml:space="preserve">   </w:t>
      </w:r>
      <w:r w:rsidR="00160A35">
        <w:t>Summary</w:t>
      </w:r>
    </w:p>
    <w:p w14:paraId="14037DF7" w14:textId="73CEC88B" w:rsidR="001C3A4F" w:rsidRDefault="003803FB" w:rsidP="00FA4F93">
      <w:pPr>
        <w:spacing w:after="0"/>
        <w:rPr>
          <w:rFonts w:eastAsiaTheme="minorEastAsia"/>
        </w:rPr>
      </w:pPr>
      <w:r>
        <w:rPr>
          <w:rFonts w:eastAsiaTheme="minorEastAsia"/>
        </w:rPr>
        <w:t xml:space="preserve">In the paper, the </w:t>
      </w:r>
      <w:r w:rsidR="00FF0819">
        <w:rPr>
          <w:rFonts w:eastAsiaTheme="minorEastAsia" w:hint="eastAsia"/>
        </w:rPr>
        <w:t>functionality</w:t>
      </w:r>
      <w:r w:rsidR="00FF0819">
        <w:rPr>
          <w:rFonts w:eastAsiaTheme="minorEastAsia"/>
        </w:rPr>
        <w:t xml:space="preserve"> </w:t>
      </w:r>
      <w:r w:rsidR="00FF0819">
        <w:rPr>
          <w:rFonts w:eastAsiaTheme="minorEastAsia" w:hint="eastAsia"/>
        </w:rPr>
        <w:t>manage</w:t>
      </w:r>
      <w:r w:rsidR="00FF0819">
        <w:rPr>
          <w:rFonts w:eastAsiaTheme="minorEastAsia"/>
        </w:rPr>
        <w:t xml:space="preserve">ment for </w:t>
      </w:r>
      <w:r w:rsidR="00DD1B60">
        <w:rPr>
          <w:rFonts w:eastAsiaTheme="minorEastAsia"/>
        </w:rPr>
        <w:t>RRM measurement event prediction</w:t>
      </w:r>
      <w:r>
        <w:rPr>
          <w:rFonts w:eastAsiaTheme="minorEastAsia"/>
        </w:rPr>
        <w:t xml:space="preserve"> </w:t>
      </w:r>
      <w:r w:rsidR="00FF0819">
        <w:rPr>
          <w:rFonts w:eastAsiaTheme="minorEastAsia"/>
        </w:rPr>
        <w:t>is</w:t>
      </w:r>
      <w:r>
        <w:rPr>
          <w:rFonts w:eastAsiaTheme="minorEastAsia"/>
        </w:rPr>
        <w:t xml:space="preserve"> discussed</w:t>
      </w:r>
      <w:r w:rsidR="001C3A4F">
        <w:rPr>
          <w:rFonts w:eastAsiaTheme="minorEastAsia"/>
        </w:rPr>
        <w:t xml:space="preserve">, </w:t>
      </w:r>
      <w:r>
        <w:rPr>
          <w:rFonts w:eastAsiaTheme="minorEastAsia"/>
        </w:rPr>
        <w:t>and the following observations and proposals are provided</w:t>
      </w:r>
      <w:r w:rsidR="001C3A4F">
        <w:rPr>
          <w:rFonts w:eastAsiaTheme="minorEastAsia"/>
        </w:rPr>
        <w:t>:</w:t>
      </w:r>
    </w:p>
    <w:p w14:paraId="5EF07102" w14:textId="425DF558" w:rsidR="005A42B5" w:rsidRDefault="005A42B5" w:rsidP="00FA4F93">
      <w:pPr>
        <w:spacing w:after="0"/>
        <w:rPr>
          <w:rFonts w:eastAsiaTheme="minorEastAsia"/>
        </w:rPr>
      </w:pPr>
    </w:p>
    <w:p w14:paraId="299A0D5B" w14:textId="2FD6DF29" w:rsidR="005A42B5" w:rsidRPr="005A42B5" w:rsidRDefault="005A42B5" w:rsidP="00FA4F93">
      <w:pPr>
        <w:spacing w:after="0"/>
        <w:rPr>
          <w:rFonts w:eastAsiaTheme="minorEastAsia"/>
          <w:u w:val="single"/>
        </w:rPr>
      </w:pPr>
      <w:r w:rsidRPr="005A42B5">
        <w:rPr>
          <w:rFonts w:eastAsiaTheme="minorEastAsia"/>
          <w:u w:val="single"/>
        </w:rPr>
        <w:t>Applicability reporting</w:t>
      </w:r>
      <w:bookmarkStart w:id="4" w:name="_GoBack"/>
      <w:bookmarkEnd w:id="4"/>
    </w:p>
    <w:p w14:paraId="3E1ED733" w14:textId="77777777" w:rsidR="005A42B5" w:rsidRPr="0094774E" w:rsidRDefault="005A42B5" w:rsidP="005A42B5">
      <w:pPr>
        <w:spacing w:after="120"/>
        <w:ind w:rightChars="100" w:right="200"/>
        <w:jc w:val="both"/>
        <w:rPr>
          <w:b/>
        </w:rPr>
      </w:pPr>
      <w:r>
        <w:rPr>
          <w:b/>
        </w:rPr>
        <w:t>Proposal 1: O</w:t>
      </w:r>
      <w:r w:rsidRPr="0094774E">
        <w:rPr>
          <w:b/>
        </w:rPr>
        <w:t xml:space="preserve">nly a single event prediction framework </w:t>
      </w:r>
      <w:r>
        <w:rPr>
          <w:b/>
        </w:rPr>
        <w:t xml:space="preserve">should be developed </w:t>
      </w:r>
      <w:r w:rsidRPr="0094774E">
        <w:rPr>
          <w:b/>
        </w:rPr>
        <w:t xml:space="preserve">which will not distinguish indirect and direct </w:t>
      </w:r>
      <w:r>
        <w:rPr>
          <w:b/>
        </w:rPr>
        <w:t xml:space="preserve">prediction </w:t>
      </w:r>
      <w:r w:rsidRPr="0094774E">
        <w:rPr>
          <w:b/>
        </w:rPr>
        <w:t>methods</w:t>
      </w:r>
      <w:r>
        <w:rPr>
          <w:b/>
        </w:rPr>
        <w:t xml:space="preserve">, i.e. </w:t>
      </w:r>
      <w:r w:rsidRPr="0094774E">
        <w:rPr>
          <w:b/>
        </w:rPr>
        <w:t>method specific configurations</w:t>
      </w:r>
      <w:r>
        <w:rPr>
          <w:b/>
        </w:rPr>
        <w:t>/procedures should not be considered.</w:t>
      </w:r>
    </w:p>
    <w:p w14:paraId="2FCB63CF" w14:textId="77777777" w:rsidR="00CD6ACD" w:rsidRDefault="00CD6ACD" w:rsidP="005A42B5">
      <w:pPr>
        <w:spacing w:after="120"/>
        <w:ind w:rightChars="100" w:right="200"/>
        <w:jc w:val="both"/>
        <w:rPr>
          <w:b/>
        </w:rPr>
      </w:pPr>
    </w:p>
    <w:p w14:paraId="08339711" w14:textId="67FA955A" w:rsidR="00CD6ACD" w:rsidRPr="00CD6ACD" w:rsidRDefault="00CD6ACD" w:rsidP="005A42B5">
      <w:pPr>
        <w:spacing w:after="120"/>
        <w:ind w:rightChars="100" w:right="200"/>
        <w:jc w:val="both"/>
        <w:rPr>
          <w:u w:val="single"/>
        </w:rPr>
      </w:pPr>
      <w:r w:rsidRPr="00CD6ACD">
        <w:rPr>
          <w:u w:val="single"/>
        </w:rPr>
        <w:t>Performance monitoring</w:t>
      </w:r>
    </w:p>
    <w:p w14:paraId="40329C24" w14:textId="28C0D18B" w:rsidR="005A42B5" w:rsidRDefault="005A42B5" w:rsidP="005A42B5">
      <w:pPr>
        <w:spacing w:after="120"/>
        <w:ind w:rightChars="100" w:right="200"/>
        <w:jc w:val="both"/>
        <w:rPr>
          <w:rFonts w:eastAsiaTheme="minorEastAsia"/>
          <w:b/>
          <w:lang w:val="en-US"/>
        </w:rPr>
      </w:pPr>
      <w:r>
        <w:rPr>
          <w:b/>
        </w:rPr>
        <w:t>Observation 1: It is not feasible for the UE to measure F</w:t>
      </w:r>
      <w:r>
        <w:rPr>
          <w:rFonts w:eastAsiaTheme="minorEastAsia"/>
          <w:b/>
          <w:lang w:val="en-US"/>
        </w:rPr>
        <w:t xml:space="preserve">1 score and system level KPIs. </w:t>
      </w:r>
    </w:p>
    <w:p w14:paraId="709CD808" w14:textId="77777777" w:rsidR="005A42B5" w:rsidRDefault="005A42B5" w:rsidP="005A42B5">
      <w:pPr>
        <w:spacing w:after="120"/>
        <w:ind w:rightChars="100" w:right="200"/>
        <w:jc w:val="both"/>
        <w:rPr>
          <w:b/>
        </w:rPr>
      </w:pPr>
      <w:r>
        <w:rPr>
          <w:rFonts w:eastAsiaTheme="minorEastAsia"/>
          <w:b/>
          <w:lang w:val="en-US"/>
        </w:rPr>
        <w:t>Observation 2: As today, such metrics should be monitored by the net</w:t>
      </w:r>
      <w:r>
        <w:rPr>
          <w:b/>
        </w:rPr>
        <w:t>work on a long-term basis, but are not suitable for AIML functionality management.</w:t>
      </w:r>
    </w:p>
    <w:p w14:paraId="4C18ABA2" w14:textId="77777777" w:rsidR="005A42B5" w:rsidRDefault="005A42B5" w:rsidP="005A42B5">
      <w:pPr>
        <w:spacing w:after="120"/>
        <w:ind w:rightChars="100" w:right="200"/>
        <w:jc w:val="both"/>
        <w:rPr>
          <w:b/>
        </w:rPr>
      </w:pPr>
      <w:r>
        <w:rPr>
          <w:rFonts w:eastAsiaTheme="minorEastAsia"/>
          <w:b/>
          <w:lang w:val="en-US"/>
        </w:rPr>
        <w:t xml:space="preserve">Observation 3: The UE needs to include </w:t>
      </w:r>
      <w:r w:rsidRPr="005353CA">
        <w:rPr>
          <w:rFonts w:eastAsiaTheme="minorEastAsia"/>
          <w:b/>
          <w:lang w:val="en-US"/>
        </w:rPr>
        <w:t>RSRP results of the reported cells when it send</w:t>
      </w:r>
      <w:r>
        <w:rPr>
          <w:rFonts w:eastAsiaTheme="minorEastAsia"/>
          <w:b/>
          <w:lang w:val="en-US"/>
        </w:rPr>
        <w:t>s</w:t>
      </w:r>
      <w:r w:rsidRPr="005353CA">
        <w:rPr>
          <w:rFonts w:eastAsiaTheme="minorEastAsia"/>
          <w:b/>
          <w:lang w:val="en-US"/>
        </w:rPr>
        <w:t xml:space="preserve"> the measurement report to the network</w:t>
      </w:r>
      <w:r>
        <w:rPr>
          <w:rFonts w:eastAsiaTheme="minorEastAsia"/>
          <w:b/>
          <w:lang w:val="en-US"/>
        </w:rPr>
        <w:t>, so it needs to be able to predict cells’ RSRP when it predicts the measurement event.</w:t>
      </w:r>
    </w:p>
    <w:p w14:paraId="697D4216" w14:textId="77777777" w:rsidR="005A42B5" w:rsidRDefault="005A42B5" w:rsidP="005A42B5">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2: F1 score and system level KPIs are not used for instantaneous AIML model performance monitoring. </w:t>
      </w:r>
    </w:p>
    <w:p w14:paraId="055D36D7" w14:textId="5D754221" w:rsidR="005A42B5" w:rsidRDefault="005A42B5" w:rsidP="005A42B5">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3: RSRP </w:t>
      </w:r>
      <w:r w:rsidRPr="00DA376E">
        <w:rPr>
          <w:rFonts w:eastAsiaTheme="minorEastAsia"/>
          <w:b/>
          <w:lang w:val="en-US"/>
        </w:rPr>
        <w:t xml:space="preserve">difference </w:t>
      </w:r>
      <w:r>
        <w:rPr>
          <w:rFonts w:eastAsiaTheme="minorEastAsia"/>
          <w:b/>
          <w:lang w:val="en-US"/>
        </w:rPr>
        <w:t xml:space="preserve">is </w:t>
      </w:r>
      <w:r w:rsidRPr="00DA376E">
        <w:rPr>
          <w:rFonts w:eastAsiaTheme="minorEastAsia"/>
          <w:b/>
          <w:lang w:val="en-US"/>
        </w:rPr>
        <w:t xml:space="preserve">used as the performance </w:t>
      </w:r>
      <w:r>
        <w:rPr>
          <w:rFonts w:eastAsiaTheme="minorEastAsia"/>
          <w:b/>
          <w:lang w:val="en-US"/>
        </w:rPr>
        <w:t xml:space="preserve">monitoring </w:t>
      </w:r>
      <w:r w:rsidRPr="00DA376E">
        <w:rPr>
          <w:rFonts w:eastAsiaTheme="minorEastAsia"/>
          <w:b/>
          <w:lang w:val="en-US"/>
        </w:rPr>
        <w:t xml:space="preserve">metric for </w:t>
      </w:r>
      <w:r>
        <w:rPr>
          <w:rFonts w:eastAsiaTheme="minorEastAsia"/>
          <w:b/>
          <w:lang w:val="en-US"/>
        </w:rPr>
        <w:t>measurement event prediction.</w:t>
      </w:r>
    </w:p>
    <w:p w14:paraId="7676E6F1" w14:textId="4A86AE86" w:rsidR="00CD6ACD" w:rsidRDefault="00CD6ACD" w:rsidP="005A42B5">
      <w:pPr>
        <w:spacing w:after="120"/>
        <w:ind w:rightChars="100" w:right="200"/>
        <w:jc w:val="both"/>
        <w:rPr>
          <w:rFonts w:eastAsiaTheme="minorEastAsia"/>
          <w:b/>
          <w:lang w:val="en-US"/>
        </w:rPr>
      </w:pPr>
    </w:p>
    <w:p w14:paraId="2BE23800" w14:textId="208B325E" w:rsidR="00CD6ACD" w:rsidRPr="00CD6ACD" w:rsidRDefault="00CD6ACD" w:rsidP="00CD6ACD">
      <w:pPr>
        <w:spacing w:after="0"/>
        <w:rPr>
          <w:rFonts w:eastAsiaTheme="minorEastAsia"/>
          <w:u w:val="single"/>
        </w:rPr>
      </w:pPr>
      <w:r w:rsidRPr="00CD6ACD">
        <w:rPr>
          <w:rFonts w:eastAsiaTheme="minorEastAsia"/>
          <w:u w:val="single"/>
        </w:rPr>
        <w:t>Reporting aspects</w:t>
      </w:r>
    </w:p>
    <w:p w14:paraId="640D7859" w14:textId="77777777" w:rsidR="005A42B5" w:rsidRPr="00822099" w:rsidRDefault="005A42B5" w:rsidP="005A42B5">
      <w:pPr>
        <w:spacing w:after="120"/>
        <w:ind w:rightChars="100" w:right="200"/>
        <w:jc w:val="both"/>
        <w:rPr>
          <w:rFonts w:eastAsiaTheme="minorEastAsia"/>
          <w:b/>
          <w:lang w:val="en-US"/>
        </w:rPr>
      </w:pPr>
      <w:r>
        <w:rPr>
          <w:rFonts w:eastAsiaTheme="minorEastAsia"/>
          <w:b/>
          <w:lang w:val="en-US"/>
        </w:rPr>
        <w:t>Proposal 4: I</w:t>
      </w:r>
      <w:r w:rsidRPr="005F3A63">
        <w:rPr>
          <w:rFonts w:eastAsiaTheme="minorEastAsia"/>
          <w:b/>
          <w:lang w:val="en-US"/>
        </w:rPr>
        <w:t xml:space="preserve">t </w:t>
      </w:r>
      <w:r>
        <w:rPr>
          <w:rFonts w:eastAsiaTheme="minorEastAsia"/>
          <w:b/>
          <w:lang w:val="en-US"/>
        </w:rPr>
        <w:t>should be possible for the UE to report predicted measurement results corresponding to multiple time instances, e.g. on top of the result corresponding to TTT expiry time, the one related to PW end</w:t>
      </w:r>
      <w:r w:rsidRPr="005F3A63">
        <w:rPr>
          <w:rFonts w:eastAsiaTheme="minorEastAsia"/>
          <w:b/>
          <w:lang w:val="en-US"/>
        </w:rPr>
        <w:t xml:space="preserve">. </w:t>
      </w:r>
    </w:p>
    <w:p w14:paraId="26130C44" w14:textId="77777777" w:rsidR="00021765" w:rsidRDefault="00021765" w:rsidP="00FA4F93">
      <w:pPr>
        <w:spacing w:after="0"/>
        <w:rPr>
          <w:rFonts w:eastAsiaTheme="minorEastAsia"/>
        </w:rPr>
      </w:pPr>
    </w:p>
    <w:p w14:paraId="7BA55BB1" w14:textId="78403ABA" w:rsidR="00EB4E2E" w:rsidRPr="0060578E" w:rsidRDefault="001839CF" w:rsidP="00EB4E2E">
      <w:pPr>
        <w:pStyle w:val="Heading1"/>
      </w:pPr>
      <w:r>
        <w:t>4</w:t>
      </w:r>
      <w:r w:rsidRPr="0060578E">
        <w:t xml:space="preserve">   </w:t>
      </w:r>
      <w:r w:rsidR="00EB4E2E" w:rsidRPr="0060578E">
        <w:t>References</w:t>
      </w:r>
    </w:p>
    <w:p w14:paraId="7EC0D8B7" w14:textId="5FD8649A" w:rsidR="00FB01C0" w:rsidRDefault="001A6A10" w:rsidP="00C217E6">
      <w:pPr>
        <w:pStyle w:val="ListParagraph"/>
        <w:numPr>
          <w:ilvl w:val="0"/>
          <w:numId w:val="6"/>
        </w:numPr>
        <w:ind w:leftChars="0"/>
        <w:rPr>
          <w:rFonts w:eastAsiaTheme="minorEastAsia"/>
          <w:sz w:val="22"/>
          <w:szCs w:val="22"/>
        </w:rPr>
      </w:pPr>
      <w:r w:rsidRPr="00EE66D2">
        <w:rPr>
          <w:rFonts w:eastAsiaTheme="minorEastAsia"/>
          <w:sz w:val="22"/>
          <w:szCs w:val="22"/>
        </w:rPr>
        <w:t>Report of 3GPP TSG RAN WG2 meeting #130, St Julian's, Malta</w:t>
      </w:r>
    </w:p>
    <w:p w14:paraId="0B984B87" w14:textId="418E7379" w:rsidR="00CF11DB" w:rsidRPr="001A6A10" w:rsidRDefault="00316B6B" w:rsidP="00C217E6">
      <w:pPr>
        <w:pStyle w:val="ListParagraph"/>
        <w:numPr>
          <w:ilvl w:val="0"/>
          <w:numId w:val="6"/>
        </w:numPr>
        <w:ind w:leftChars="0"/>
        <w:rPr>
          <w:rFonts w:eastAsiaTheme="minorEastAsia"/>
          <w:sz w:val="22"/>
          <w:szCs w:val="22"/>
        </w:rPr>
      </w:pPr>
      <w:r w:rsidRPr="00316B6B">
        <w:rPr>
          <w:rFonts w:eastAsiaTheme="minorEastAsia"/>
          <w:sz w:val="22"/>
          <w:szCs w:val="22"/>
        </w:rPr>
        <w:t>R2-250567</w:t>
      </w:r>
      <w:r>
        <w:rPr>
          <w:rFonts w:eastAsiaTheme="minorEastAsia"/>
          <w:sz w:val="22"/>
          <w:szCs w:val="22"/>
        </w:rPr>
        <w:t xml:space="preserve">1 </w:t>
      </w:r>
      <w:r w:rsidRPr="00316B6B">
        <w:rPr>
          <w:rFonts w:eastAsiaTheme="minorEastAsia"/>
          <w:sz w:val="22"/>
          <w:szCs w:val="22"/>
        </w:rPr>
        <w:t xml:space="preserve">Functionality management for </w:t>
      </w:r>
      <w:r>
        <w:rPr>
          <w:rFonts w:eastAsiaTheme="minorEastAsia"/>
          <w:sz w:val="22"/>
          <w:szCs w:val="22"/>
        </w:rPr>
        <w:t xml:space="preserve">RRM </w:t>
      </w:r>
      <w:r w:rsidRPr="00316B6B">
        <w:rPr>
          <w:rFonts w:eastAsiaTheme="minorEastAsia"/>
          <w:sz w:val="22"/>
          <w:szCs w:val="22"/>
        </w:rPr>
        <w:t>measurement prediction</w:t>
      </w:r>
      <w:r w:rsidR="008E5BDA">
        <w:rPr>
          <w:rFonts w:eastAsiaTheme="minorEastAsia"/>
          <w:sz w:val="22"/>
          <w:szCs w:val="22"/>
        </w:rPr>
        <w:t>, Huawei, HiSilicon</w:t>
      </w:r>
    </w:p>
    <w:sectPr w:rsidR="00CF11DB" w:rsidRPr="001A6A10">
      <w:footerReference w:type="defaul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08EDB" w16cex:dateUtc="2025-08-08T06:57:00Z"/>
  <w16cex:commentExtensible w16cex:durableId="2C40A329" w16cex:dateUtc="2025-08-08T08:24:00Z"/>
  <w16cex:commentExtensible w16cex:durableId="2C45D5C0" w16cex:dateUtc="2025-08-12T07:01:00Z"/>
  <w16cex:commentExtensible w16cex:durableId="2C45D577" w16cex:dateUtc="2025-08-12T07:00:00Z"/>
  <w16cex:commentExtensible w16cex:durableId="2C45D5FC" w16cex:dateUtc="2025-08-12T07:02:00Z"/>
  <w16cex:commentExtensible w16cex:durableId="2C40A545" w16cex:dateUtc="2025-08-08T08:33:00Z"/>
  <w16cex:commentExtensible w16cex:durableId="2C40A7C0" w16cex:dateUtc="2025-08-08T08:43:00Z"/>
  <w16cex:commentExtensible w16cex:durableId="2C45D644" w16cex:dateUtc="2025-08-12T07:03:00Z"/>
  <w16cex:commentExtensible w16cex:durableId="2C40A486" w16cex:dateUtc="2025-08-08T08:29:00Z"/>
  <w16cex:commentExtensible w16cex:durableId="2C45D684" w16cex:dateUtc="2025-08-12T07:04:00Z"/>
  <w16cex:commentExtensible w16cex:durableId="2C45D6D3" w16cex:dateUtc="2025-08-12T07:05:00Z"/>
  <w16cex:commentExtensible w16cex:durableId="2C40A4A3" w16cex:dateUtc="2025-08-08T08:30:00Z"/>
  <w16cex:commentExtensible w16cex:durableId="2C45D734" w16cex:dateUtc="2025-08-12T07:07:00Z"/>
  <w16cex:commentExtensible w16cex:durableId="2C40A817" w16cex:dateUtc="2025-08-08T08:45:00Z"/>
  <w16cex:commentExtensible w16cex:durableId="2C40A126" w16cex:dateUtc="2025-08-08T0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82CA0" w14:textId="77777777" w:rsidR="00CF55D6" w:rsidRDefault="00CF55D6">
      <w:pPr>
        <w:spacing w:after="0"/>
      </w:pPr>
      <w:r>
        <w:separator/>
      </w:r>
    </w:p>
  </w:endnote>
  <w:endnote w:type="continuationSeparator" w:id="0">
    <w:p w14:paraId="43AFFF26" w14:textId="77777777" w:rsidR="00CF55D6" w:rsidRDefault="00CF5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1967E4" w:rsidRDefault="001967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D9A67" w14:textId="77777777" w:rsidR="00CF55D6" w:rsidRDefault="00CF55D6">
      <w:pPr>
        <w:spacing w:after="0"/>
      </w:pPr>
      <w:r>
        <w:separator/>
      </w:r>
    </w:p>
  </w:footnote>
  <w:footnote w:type="continuationSeparator" w:id="0">
    <w:p w14:paraId="75A57DBC" w14:textId="77777777" w:rsidR="00CF55D6" w:rsidRDefault="00CF55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8EC"/>
    <w:multiLevelType w:val="hybridMultilevel"/>
    <w:tmpl w:val="B644E262"/>
    <w:lvl w:ilvl="0" w:tplc="3124A7C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8A61CF"/>
    <w:multiLevelType w:val="hybridMultilevel"/>
    <w:tmpl w:val="F8264E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71F7049"/>
    <w:multiLevelType w:val="multilevel"/>
    <w:tmpl w:val="C2F4A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7574C7"/>
    <w:multiLevelType w:val="hybridMultilevel"/>
    <w:tmpl w:val="D7B0F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005C3"/>
    <w:multiLevelType w:val="hybridMultilevel"/>
    <w:tmpl w:val="A8CC3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A23EE"/>
    <w:multiLevelType w:val="multilevel"/>
    <w:tmpl w:val="126A23EE"/>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995A83AA"/>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2C58D0"/>
    <w:multiLevelType w:val="hybridMultilevel"/>
    <w:tmpl w:val="E4ECF8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2D4669"/>
    <w:multiLevelType w:val="hybridMultilevel"/>
    <w:tmpl w:val="BD4CB6EE"/>
    <w:lvl w:ilvl="0" w:tplc="4CB8C71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D1AF7"/>
    <w:multiLevelType w:val="hybridMultilevel"/>
    <w:tmpl w:val="778E1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87D68"/>
    <w:multiLevelType w:val="hybridMultilevel"/>
    <w:tmpl w:val="DBAA8DFE"/>
    <w:lvl w:ilvl="0" w:tplc="BFB070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573F4"/>
    <w:multiLevelType w:val="hybridMultilevel"/>
    <w:tmpl w:val="35C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60DFA"/>
    <w:multiLevelType w:val="hybridMultilevel"/>
    <w:tmpl w:val="FA2E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D7175"/>
    <w:multiLevelType w:val="hybridMultilevel"/>
    <w:tmpl w:val="C900887C"/>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542403"/>
    <w:multiLevelType w:val="hybridMultilevel"/>
    <w:tmpl w:val="757CB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8C3994"/>
    <w:multiLevelType w:val="hybridMultilevel"/>
    <w:tmpl w:val="5AEA45CA"/>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CC16849"/>
    <w:multiLevelType w:val="hybridMultilevel"/>
    <w:tmpl w:val="F17A6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D11738"/>
    <w:multiLevelType w:val="hybridMultilevel"/>
    <w:tmpl w:val="0E6488E6"/>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E2C25"/>
    <w:multiLevelType w:val="hybridMultilevel"/>
    <w:tmpl w:val="83D86926"/>
    <w:lvl w:ilvl="0" w:tplc="DA2A376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BFE1ADF"/>
    <w:multiLevelType w:val="hybridMultilevel"/>
    <w:tmpl w:val="5FE417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D2444E"/>
    <w:multiLevelType w:val="multilevel"/>
    <w:tmpl w:val="3CCE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5C7643"/>
    <w:multiLevelType w:val="hybridMultilevel"/>
    <w:tmpl w:val="3C5CF0DA"/>
    <w:lvl w:ilvl="0" w:tplc="580E8B94">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D45FA9"/>
    <w:multiLevelType w:val="multilevel"/>
    <w:tmpl w:val="3E3C1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BE1DC7"/>
    <w:multiLevelType w:val="hybridMultilevel"/>
    <w:tmpl w:val="056EC132"/>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2D447D"/>
    <w:multiLevelType w:val="multilevel"/>
    <w:tmpl w:val="56EE5E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DBA021F"/>
    <w:multiLevelType w:val="hybridMultilevel"/>
    <w:tmpl w:val="7FC646D4"/>
    <w:lvl w:ilvl="0" w:tplc="4FC22CF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618EB"/>
    <w:multiLevelType w:val="hybridMultilevel"/>
    <w:tmpl w:val="3E6898CA"/>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7" w15:restartNumberingAfterBreak="0">
    <w:nsid w:val="68F82E36"/>
    <w:multiLevelType w:val="hybridMultilevel"/>
    <w:tmpl w:val="7CF07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884294"/>
    <w:multiLevelType w:val="multilevel"/>
    <w:tmpl w:val="3CCE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74629A"/>
    <w:multiLevelType w:val="hybridMultilevel"/>
    <w:tmpl w:val="0568E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92A7E"/>
    <w:multiLevelType w:val="hybridMultilevel"/>
    <w:tmpl w:val="C194C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8"/>
  </w:num>
  <w:num w:numId="3">
    <w:abstractNumId w:val="19"/>
    <w:lvlOverride w:ilvl="0">
      <w:startOverride w:val="1"/>
    </w:lvlOverride>
  </w:num>
  <w:num w:numId="4">
    <w:abstractNumId w:val="10"/>
  </w:num>
  <w:num w:numId="5">
    <w:abstractNumId w:val="39"/>
  </w:num>
  <w:num w:numId="6">
    <w:abstractNumId w:val="43"/>
  </w:num>
  <w:num w:numId="7">
    <w:abstractNumId w:val="35"/>
  </w:num>
  <w:num w:numId="8">
    <w:abstractNumId w:val="15"/>
  </w:num>
  <w:num w:numId="9">
    <w:abstractNumId w:val="16"/>
  </w:num>
  <w:num w:numId="10">
    <w:abstractNumId w:val="4"/>
  </w:num>
  <w:num w:numId="11">
    <w:abstractNumId w:val="34"/>
  </w:num>
  <w:num w:numId="12">
    <w:abstractNumId w:val="32"/>
  </w:num>
  <w:num w:numId="13">
    <w:abstractNumId w:val="22"/>
  </w:num>
  <w:num w:numId="14">
    <w:abstractNumId w:val="29"/>
  </w:num>
  <w:num w:numId="15">
    <w:abstractNumId w:val="3"/>
    <w:lvlOverride w:ilvl="0">
      <w:startOverride w:val="1"/>
    </w:lvlOverride>
  </w:num>
  <w:num w:numId="16">
    <w:abstractNumId w:val="31"/>
    <w:lvlOverride w:ilvl="0">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37"/>
  </w:num>
  <w:num w:numId="20">
    <w:abstractNumId w:val="7"/>
  </w:num>
  <w:num w:numId="21">
    <w:abstractNumId w:val="27"/>
    <w:lvlOverride w:ilvl="0">
      <w:startOverride w:val="1"/>
    </w:lvlOverride>
  </w:num>
  <w:num w:numId="22">
    <w:abstractNumId w:val="40"/>
  </w:num>
  <w:num w:numId="23">
    <w:abstractNumId w:val="38"/>
  </w:num>
  <w:num w:numId="24">
    <w:abstractNumId w:val="13"/>
  </w:num>
  <w:num w:numId="25">
    <w:abstractNumId w:val="14"/>
  </w:num>
  <w:num w:numId="26">
    <w:abstractNumId w:val="41"/>
  </w:num>
  <w:num w:numId="27">
    <w:abstractNumId w:val="24"/>
  </w:num>
  <w:num w:numId="28">
    <w:abstractNumId w:val="8"/>
  </w:num>
  <w:num w:numId="29">
    <w:abstractNumId w:val="6"/>
  </w:num>
  <w:num w:numId="30">
    <w:abstractNumId w:val="25"/>
  </w:num>
  <w:num w:numId="31">
    <w:abstractNumId w:val="12"/>
  </w:num>
  <w:num w:numId="32">
    <w:abstractNumId w:val="9"/>
  </w:num>
  <w:num w:numId="33">
    <w:abstractNumId w:val="5"/>
  </w:num>
  <w:num w:numId="34">
    <w:abstractNumId w:val="11"/>
  </w:num>
  <w:num w:numId="35">
    <w:abstractNumId w:val="26"/>
  </w:num>
  <w:num w:numId="36">
    <w:abstractNumId w:val="36"/>
  </w:num>
  <w:num w:numId="37">
    <w:abstractNumId w:val="1"/>
  </w:num>
  <w:num w:numId="38">
    <w:abstractNumId w:val="17"/>
  </w:num>
  <w:num w:numId="39">
    <w:abstractNumId w:val="2"/>
  </w:num>
  <w:num w:numId="40">
    <w:abstractNumId w:val="42"/>
  </w:num>
  <w:num w:numId="41">
    <w:abstractNumId w:val="23"/>
  </w:num>
  <w:num w:numId="42">
    <w:abstractNumId w:val="0"/>
  </w:num>
  <w:num w:numId="43">
    <w:abstractNumId w:val="18"/>
  </w:num>
  <w:num w:numId="4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9"/>
    <w:rsid w:val="00004345"/>
    <w:rsid w:val="00004348"/>
    <w:rsid w:val="00004B75"/>
    <w:rsid w:val="00004CA1"/>
    <w:rsid w:val="00004D43"/>
    <w:rsid w:val="00005413"/>
    <w:rsid w:val="00005FF2"/>
    <w:rsid w:val="00006326"/>
    <w:rsid w:val="00006870"/>
    <w:rsid w:val="000070C4"/>
    <w:rsid w:val="00007168"/>
    <w:rsid w:val="0000726A"/>
    <w:rsid w:val="0000749A"/>
    <w:rsid w:val="00007638"/>
    <w:rsid w:val="000076A5"/>
    <w:rsid w:val="00007716"/>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42A4"/>
    <w:rsid w:val="000244DF"/>
    <w:rsid w:val="0002493B"/>
    <w:rsid w:val="00024CF5"/>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45C"/>
    <w:rsid w:val="00031B48"/>
    <w:rsid w:val="00032009"/>
    <w:rsid w:val="00032B17"/>
    <w:rsid w:val="00032D86"/>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BBB"/>
    <w:rsid w:val="000613DF"/>
    <w:rsid w:val="00061605"/>
    <w:rsid w:val="00061A09"/>
    <w:rsid w:val="00061DC2"/>
    <w:rsid w:val="00061EF7"/>
    <w:rsid w:val="00062354"/>
    <w:rsid w:val="00063402"/>
    <w:rsid w:val="000636CB"/>
    <w:rsid w:val="00063769"/>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00C"/>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D67"/>
    <w:rsid w:val="000A3A23"/>
    <w:rsid w:val="000A3F7A"/>
    <w:rsid w:val="000A4353"/>
    <w:rsid w:val="000A474D"/>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D35"/>
    <w:rsid w:val="000F33CF"/>
    <w:rsid w:val="000F3FD7"/>
    <w:rsid w:val="000F41F4"/>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CAD"/>
    <w:rsid w:val="00111160"/>
    <w:rsid w:val="00111161"/>
    <w:rsid w:val="001117C8"/>
    <w:rsid w:val="00111A3E"/>
    <w:rsid w:val="00111EC0"/>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27588"/>
    <w:rsid w:val="00127626"/>
    <w:rsid w:val="0013021E"/>
    <w:rsid w:val="001309D2"/>
    <w:rsid w:val="00130F73"/>
    <w:rsid w:val="001313B2"/>
    <w:rsid w:val="00131D4F"/>
    <w:rsid w:val="001321DE"/>
    <w:rsid w:val="0013220E"/>
    <w:rsid w:val="00132616"/>
    <w:rsid w:val="00132C5E"/>
    <w:rsid w:val="00132F7C"/>
    <w:rsid w:val="00133104"/>
    <w:rsid w:val="0013341F"/>
    <w:rsid w:val="00133B72"/>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203"/>
    <w:rsid w:val="00154EAA"/>
    <w:rsid w:val="00155421"/>
    <w:rsid w:val="00155742"/>
    <w:rsid w:val="001559AA"/>
    <w:rsid w:val="0015614D"/>
    <w:rsid w:val="001569C5"/>
    <w:rsid w:val="001576D5"/>
    <w:rsid w:val="00160102"/>
    <w:rsid w:val="00160213"/>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9"/>
    <w:rsid w:val="00176A4E"/>
    <w:rsid w:val="00176AAC"/>
    <w:rsid w:val="00176ACC"/>
    <w:rsid w:val="00177426"/>
    <w:rsid w:val="0017776D"/>
    <w:rsid w:val="001777CA"/>
    <w:rsid w:val="00177941"/>
    <w:rsid w:val="00177BF8"/>
    <w:rsid w:val="00177EB9"/>
    <w:rsid w:val="001807DE"/>
    <w:rsid w:val="001807F8"/>
    <w:rsid w:val="00180A47"/>
    <w:rsid w:val="00180F3D"/>
    <w:rsid w:val="001810B9"/>
    <w:rsid w:val="00181565"/>
    <w:rsid w:val="00182214"/>
    <w:rsid w:val="00182896"/>
    <w:rsid w:val="00183653"/>
    <w:rsid w:val="001839CF"/>
    <w:rsid w:val="0018410C"/>
    <w:rsid w:val="001844A6"/>
    <w:rsid w:val="001849CC"/>
    <w:rsid w:val="0018538D"/>
    <w:rsid w:val="00185FB8"/>
    <w:rsid w:val="0018618C"/>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9A3"/>
    <w:rsid w:val="00193221"/>
    <w:rsid w:val="0019326B"/>
    <w:rsid w:val="00193522"/>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B38"/>
    <w:rsid w:val="001A2E3C"/>
    <w:rsid w:val="001A3FA8"/>
    <w:rsid w:val="001A42BA"/>
    <w:rsid w:val="001A4B5D"/>
    <w:rsid w:val="001A5051"/>
    <w:rsid w:val="001A5690"/>
    <w:rsid w:val="001A5ADA"/>
    <w:rsid w:val="001A6049"/>
    <w:rsid w:val="001A6598"/>
    <w:rsid w:val="001A6A10"/>
    <w:rsid w:val="001A6DD8"/>
    <w:rsid w:val="001A6EFA"/>
    <w:rsid w:val="001A7E13"/>
    <w:rsid w:val="001A7F84"/>
    <w:rsid w:val="001B0035"/>
    <w:rsid w:val="001B0176"/>
    <w:rsid w:val="001B0866"/>
    <w:rsid w:val="001B08ED"/>
    <w:rsid w:val="001B140D"/>
    <w:rsid w:val="001B151A"/>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66"/>
    <w:rsid w:val="001C2767"/>
    <w:rsid w:val="001C2995"/>
    <w:rsid w:val="001C33A2"/>
    <w:rsid w:val="001C372D"/>
    <w:rsid w:val="001C3A4F"/>
    <w:rsid w:val="001C437F"/>
    <w:rsid w:val="001C44FB"/>
    <w:rsid w:val="001C51B8"/>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2E31"/>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6E69"/>
    <w:rsid w:val="001E7174"/>
    <w:rsid w:val="001E718A"/>
    <w:rsid w:val="001E7441"/>
    <w:rsid w:val="001E76C9"/>
    <w:rsid w:val="001E7B9E"/>
    <w:rsid w:val="001F0239"/>
    <w:rsid w:val="001F06A3"/>
    <w:rsid w:val="001F0B67"/>
    <w:rsid w:val="001F15F2"/>
    <w:rsid w:val="001F1C57"/>
    <w:rsid w:val="001F1D8C"/>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79"/>
    <w:rsid w:val="00200AD8"/>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92"/>
    <w:rsid w:val="00210B4C"/>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369"/>
    <w:rsid w:val="002408A7"/>
    <w:rsid w:val="00241078"/>
    <w:rsid w:val="0024149D"/>
    <w:rsid w:val="00241CA0"/>
    <w:rsid w:val="00241D07"/>
    <w:rsid w:val="002423C0"/>
    <w:rsid w:val="00242A96"/>
    <w:rsid w:val="00242FC1"/>
    <w:rsid w:val="00243D58"/>
    <w:rsid w:val="00243F70"/>
    <w:rsid w:val="0024431F"/>
    <w:rsid w:val="00244566"/>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5E5"/>
    <w:rsid w:val="00250895"/>
    <w:rsid w:val="002510DE"/>
    <w:rsid w:val="00251681"/>
    <w:rsid w:val="00251708"/>
    <w:rsid w:val="0025185A"/>
    <w:rsid w:val="00251B24"/>
    <w:rsid w:val="0025239D"/>
    <w:rsid w:val="00252881"/>
    <w:rsid w:val="00252A3C"/>
    <w:rsid w:val="00252CC4"/>
    <w:rsid w:val="00252FBF"/>
    <w:rsid w:val="00252FF1"/>
    <w:rsid w:val="00254147"/>
    <w:rsid w:val="0025583A"/>
    <w:rsid w:val="00255952"/>
    <w:rsid w:val="00255BB6"/>
    <w:rsid w:val="00255BC6"/>
    <w:rsid w:val="00255EDC"/>
    <w:rsid w:val="00256075"/>
    <w:rsid w:val="0025619F"/>
    <w:rsid w:val="00256577"/>
    <w:rsid w:val="002567E0"/>
    <w:rsid w:val="00260410"/>
    <w:rsid w:val="00260508"/>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BCC"/>
    <w:rsid w:val="00272CC8"/>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442C"/>
    <w:rsid w:val="00285722"/>
    <w:rsid w:val="002857EB"/>
    <w:rsid w:val="00285B49"/>
    <w:rsid w:val="0028650A"/>
    <w:rsid w:val="0028706D"/>
    <w:rsid w:val="0029006C"/>
    <w:rsid w:val="00290214"/>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C36"/>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B25"/>
    <w:rsid w:val="002B2FBD"/>
    <w:rsid w:val="002B31F7"/>
    <w:rsid w:val="002B384E"/>
    <w:rsid w:val="002B3CD6"/>
    <w:rsid w:val="002B3D5A"/>
    <w:rsid w:val="002B43FC"/>
    <w:rsid w:val="002B4B1A"/>
    <w:rsid w:val="002B4CA7"/>
    <w:rsid w:val="002B5067"/>
    <w:rsid w:val="002B56CF"/>
    <w:rsid w:val="002B5F86"/>
    <w:rsid w:val="002B6177"/>
    <w:rsid w:val="002B65C2"/>
    <w:rsid w:val="002B6970"/>
    <w:rsid w:val="002B6ABF"/>
    <w:rsid w:val="002B739C"/>
    <w:rsid w:val="002B74C8"/>
    <w:rsid w:val="002B7918"/>
    <w:rsid w:val="002C0167"/>
    <w:rsid w:val="002C0256"/>
    <w:rsid w:val="002C04A1"/>
    <w:rsid w:val="002C05AE"/>
    <w:rsid w:val="002C18C0"/>
    <w:rsid w:val="002C1B6C"/>
    <w:rsid w:val="002C1C84"/>
    <w:rsid w:val="002C266A"/>
    <w:rsid w:val="002C26C7"/>
    <w:rsid w:val="002C2A26"/>
    <w:rsid w:val="002C2D6D"/>
    <w:rsid w:val="002C2FA3"/>
    <w:rsid w:val="002C323B"/>
    <w:rsid w:val="002C39C9"/>
    <w:rsid w:val="002C3BBA"/>
    <w:rsid w:val="002C3EBB"/>
    <w:rsid w:val="002C40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2767"/>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7496"/>
    <w:rsid w:val="002F757F"/>
    <w:rsid w:val="002F75CB"/>
    <w:rsid w:val="002F7E84"/>
    <w:rsid w:val="003000C0"/>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6B6B"/>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70DD"/>
    <w:rsid w:val="003273A5"/>
    <w:rsid w:val="00327431"/>
    <w:rsid w:val="0032795B"/>
    <w:rsid w:val="0032797E"/>
    <w:rsid w:val="00327B7A"/>
    <w:rsid w:val="00327F8F"/>
    <w:rsid w:val="0033003A"/>
    <w:rsid w:val="00330206"/>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66C"/>
    <w:rsid w:val="00346886"/>
    <w:rsid w:val="003506AE"/>
    <w:rsid w:val="0035080C"/>
    <w:rsid w:val="00350825"/>
    <w:rsid w:val="00350D8D"/>
    <w:rsid w:val="00350D91"/>
    <w:rsid w:val="00351538"/>
    <w:rsid w:val="0035167F"/>
    <w:rsid w:val="00351B40"/>
    <w:rsid w:val="00351BE0"/>
    <w:rsid w:val="00351F1E"/>
    <w:rsid w:val="00353003"/>
    <w:rsid w:val="0035327F"/>
    <w:rsid w:val="00353CF6"/>
    <w:rsid w:val="00354120"/>
    <w:rsid w:val="003542D9"/>
    <w:rsid w:val="003548FC"/>
    <w:rsid w:val="003549F2"/>
    <w:rsid w:val="00354CB2"/>
    <w:rsid w:val="00354E81"/>
    <w:rsid w:val="00355A09"/>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4DC0"/>
    <w:rsid w:val="00365545"/>
    <w:rsid w:val="00365763"/>
    <w:rsid w:val="003657C2"/>
    <w:rsid w:val="00366364"/>
    <w:rsid w:val="003663ED"/>
    <w:rsid w:val="0036640A"/>
    <w:rsid w:val="00366669"/>
    <w:rsid w:val="003666EB"/>
    <w:rsid w:val="003667F8"/>
    <w:rsid w:val="00366994"/>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397"/>
    <w:rsid w:val="003803FB"/>
    <w:rsid w:val="00380555"/>
    <w:rsid w:val="00380BBE"/>
    <w:rsid w:val="00380CB0"/>
    <w:rsid w:val="00381A2D"/>
    <w:rsid w:val="00381A41"/>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96C"/>
    <w:rsid w:val="00395BFA"/>
    <w:rsid w:val="00395D58"/>
    <w:rsid w:val="00396457"/>
    <w:rsid w:val="00396D7C"/>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16B"/>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254"/>
    <w:rsid w:val="003E326E"/>
    <w:rsid w:val="003E32A6"/>
    <w:rsid w:val="003E3851"/>
    <w:rsid w:val="003E3B59"/>
    <w:rsid w:val="003E42D1"/>
    <w:rsid w:val="003E4432"/>
    <w:rsid w:val="003E49DE"/>
    <w:rsid w:val="003E4E9B"/>
    <w:rsid w:val="003E5226"/>
    <w:rsid w:val="003E53A8"/>
    <w:rsid w:val="003E5855"/>
    <w:rsid w:val="003E58C1"/>
    <w:rsid w:val="003E624D"/>
    <w:rsid w:val="003E62FB"/>
    <w:rsid w:val="003E6420"/>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35D8"/>
    <w:rsid w:val="003F403B"/>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7E"/>
    <w:rsid w:val="0040349B"/>
    <w:rsid w:val="004035A9"/>
    <w:rsid w:val="0040379F"/>
    <w:rsid w:val="00403A33"/>
    <w:rsid w:val="00403DF6"/>
    <w:rsid w:val="00403F40"/>
    <w:rsid w:val="004040A5"/>
    <w:rsid w:val="00404376"/>
    <w:rsid w:val="00404AFF"/>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8A3"/>
    <w:rsid w:val="00422E23"/>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CC1"/>
    <w:rsid w:val="00451DEA"/>
    <w:rsid w:val="00451E38"/>
    <w:rsid w:val="0045201B"/>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D1"/>
    <w:rsid w:val="004839BD"/>
    <w:rsid w:val="004845F5"/>
    <w:rsid w:val="00484D66"/>
    <w:rsid w:val="00484DEB"/>
    <w:rsid w:val="00485172"/>
    <w:rsid w:val="00485183"/>
    <w:rsid w:val="00485242"/>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3288"/>
    <w:rsid w:val="0049345E"/>
    <w:rsid w:val="00493AA0"/>
    <w:rsid w:val="00493F5B"/>
    <w:rsid w:val="004948D6"/>
    <w:rsid w:val="00494E5C"/>
    <w:rsid w:val="00494E9F"/>
    <w:rsid w:val="0049537C"/>
    <w:rsid w:val="004954CB"/>
    <w:rsid w:val="00495664"/>
    <w:rsid w:val="00495690"/>
    <w:rsid w:val="00495804"/>
    <w:rsid w:val="00495E4D"/>
    <w:rsid w:val="00496270"/>
    <w:rsid w:val="004968F0"/>
    <w:rsid w:val="00496A08"/>
    <w:rsid w:val="00496B05"/>
    <w:rsid w:val="0049707F"/>
    <w:rsid w:val="004971FC"/>
    <w:rsid w:val="004975B2"/>
    <w:rsid w:val="00497D67"/>
    <w:rsid w:val="00497DDE"/>
    <w:rsid w:val="00497DEB"/>
    <w:rsid w:val="00497F87"/>
    <w:rsid w:val="004A04B1"/>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EF4"/>
    <w:rsid w:val="004C123F"/>
    <w:rsid w:val="004C12B7"/>
    <w:rsid w:val="004C1779"/>
    <w:rsid w:val="004C1909"/>
    <w:rsid w:val="004C1A52"/>
    <w:rsid w:val="004C1EE7"/>
    <w:rsid w:val="004C2A62"/>
    <w:rsid w:val="004C2BEC"/>
    <w:rsid w:val="004C2C84"/>
    <w:rsid w:val="004C2D72"/>
    <w:rsid w:val="004C3005"/>
    <w:rsid w:val="004C34C1"/>
    <w:rsid w:val="004C36CF"/>
    <w:rsid w:val="004C4B3D"/>
    <w:rsid w:val="004C574C"/>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3CD"/>
    <w:rsid w:val="004D351B"/>
    <w:rsid w:val="004D405F"/>
    <w:rsid w:val="004D4490"/>
    <w:rsid w:val="004D4557"/>
    <w:rsid w:val="004D4931"/>
    <w:rsid w:val="004D4B57"/>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127"/>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2102"/>
    <w:rsid w:val="00512363"/>
    <w:rsid w:val="00512375"/>
    <w:rsid w:val="00512497"/>
    <w:rsid w:val="005125A0"/>
    <w:rsid w:val="0051263D"/>
    <w:rsid w:val="00512971"/>
    <w:rsid w:val="00512A61"/>
    <w:rsid w:val="00513022"/>
    <w:rsid w:val="00513440"/>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0DC"/>
    <w:rsid w:val="0052298D"/>
    <w:rsid w:val="00522A16"/>
    <w:rsid w:val="00522A7B"/>
    <w:rsid w:val="005235AB"/>
    <w:rsid w:val="00523907"/>
    <w:rsid w:val="00523C94"/>
    <w:rsid w:val="00524C2C"/>
    <w:rsid w:val="005251B9"/>
    <w:rsid w:val="00525332"/>
    <w:rsid w:val="005253CC"/>
    <w:rsid w:val="00525E21"/>
    <w:rsid w:val="00525FEB"/>
    <w:rsid w:val="0052611D"/>
    <w:rsid w:val="0052659A"/>
    <w:rsid w:val="0052680A"/>
    <w:rsid w:val="00526AE5"/>
    <w:rsid w:val="0052767E"/>
    <w:rsid w:val="00527776"/>
    <w:rsid w:val="00527EC3"/>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3CA"/>
    <w:rsid w:val="00535606"/>
    <w:rsid w:val="00535EC5"/>
    <w:rsid w:val="00535FAC"/>
    <w:rsid w:val="00536244"/>
    <w:rsid w:val="005362A6"/>
    <w:rsid w:val="0053658B"/>
    <w:rsid w:val="00536595"/>
    <w:rsid w:val="005365C5"/>
    <w:rsid w:val="00536E83"/>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0F63"/>
    <w:rsid w:val="00561BA6"/>
    <w:rsid w:val="00561DF0"/>
    <w:rsid w:val="00561E0A"/>
    <w:rsid w:val="00561F1E"/>
    <w:rsid w:val="0056261C"/>
    <w:rsid w:val="00562657"/>
    <w:rsid w:val="0056287E"/>
    <w:rsid w:val="00562E99"/>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344"/>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221"/>
    <w:rsid w:val="005943F6"/>
    <w:rsid w:val="005944FC"/>
    <w:rsid w:val="00594B00"/>
    <w:rsid w:val="00595286"/>
    <w:rsid w:val="00595287"/>
    <w:rsid w:val="00595BE4"/>
    <w:rsid w:val="00595D4B"/>
    <w:rsid w:val="005961FC"/>
    <w:rsid w:val="005964D3"/>
    <w:rsid w:val="00596D5D"/>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C91"/>
    <w:rsid w:val="005A3D16"/>
    <w:rsid w:val="005A3ED3"/>
    <w:rsid w:val="005A41AB"/>
    <w:rsid w:val="005A42B5"/>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D05"/>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4A1"/>
    <w:rsid w:val="005D6BB2"/>
    <w:rsid w:val="005D7257"/>
    <w:rsid w:val="005D79FC"/>
    <w:rsid w:val="005D7C73"/>
    <w:rsid w:val="005E0586"/>
    <w:rsid w:val="005E07A2"/>
    <w:rsid w:val="005E145F"/>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603"/>
    <w:rsid w:val="005F2975"/>
    <w:rsid w:val="005F2B17"/>
    <w:rsid w:val="005F2E6C"/>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88C"/>
    <w:rsid w:val="005F7C8E"/>
    <w:rsid w:val="005F7FE9"/>
    <w:rsid w:val="006001CF"/>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3C"/>
    <w:rsid w:val="00610CEB"/>
    <w:rsid w:val="00611110"/>
    <w:rsid w:val="0061142B"/>
    <w:rsid w:val="006116C5"/>
    <w:rsid w:val="00611D2C"/>
    <w:rsid w:val="00611E03"/>
    <w:rsid w:val="0061223E"/>
    <w:rsid w:val="006123EC"/>
    <w:rsid w:val="006133AA"/>
    <w:rsid w:val="00613B91"/>
    <w:rsid w:val="00613FA1"/>
    <w:rsid w:val="00614339"/>
    <w:rsid w:val="006145B2"/>
    <w:rsid w:val="0061498D"/>
    <w:rsid w:val="00614C47"/>
    <w:rsid w:val="00614DB7"/>
    <w:rsid w:val="00615178"/>
    <w:rsid w:val="00615A9D"/>
    <w:rsid w:val="0061617A"/>
    <w:rsid w:val="00616276"/>
    <w:rsid w:val="00616AF1"/>
    <w:rsid w:val="00616B02"/>
    <w:rsid w:val="00616D17"/>
    <w:rsid w:val="00616D83"/>
    <w:rsid w:val="00617A22"/>
    <w:rsid w:val="00617E2F"/>
    <w:rsid w:val="00617F0A"/>
    <w:rsid w:val="006201C8"/>
    <w:rsid w:val="0062056B"/>
    <w:rsid w:val="0062061C"/>
    <w:rsid w:val="0062085F"/>
    <w:rsid w:val="00620927"/>
    <w:rsid w:val="00620A7D"/>
    <w:rsid w:val="00620C52"/>
    <w:rsid w:val="00620F86"/>
    <w:rsid w:val="0062100C"/>
    <w:rsid w:val="006222DC"/>
    <w:rsid w:val="0062236E"/>
    <w:rsid w:val="00622534"/>
    <w:rsid w:val="00622CF5"/>
    <w:rsid w:val="00622F51"/>
    <w:rsid w:val="00623164"/>
    <w:rsid w:val="006235FD"/>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48E8"/>
    <w:rsid w:val="006350CD"/>
    <w:rsid w:val="00635F76"/>
    <w:rsid w:val="00636605"/>
    <w:rsid w:val="006367DA"/>
    <w:rsid w:val="00636963"/>
    <w:rsid w:val="00637724"/>
    <w:rsid w:val="006377CF"/>
    <w:rsid w:val="0063788E"/>
    <w:rsid w:val="00637F4A"/>
    <w:rsid w:val="0064003E"/>
    <w:rsid w:val="006403BA"/>
    <w:rsid w:val="00640620"/>
    <w:rsid w:val="00640987"/>
    <w:rsid w:val="00640A4C"/>
    <w:rsid w:val="0064107E"/>
    <w:rsid w:val="00641667"/>
    <w:rsid w:val="0064168D"/>
    <w:rsid w:val="006416D4"/>
    <w:rsid w:val="00641CD7"/>
    <w:rsid w:val="00641F5C"/>
    <w:rsid w:val="00642063"/>
    <w:rsid w:val="00642237"/>
    <w:rsid w:val="00642261"/>
    <w:rsid w:val="00642C50"/>
    <w:rsid w:val="00642FF1"/>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6DE"/>
    <w:rsid w:val="00651721"/>
    <w:rsid w:val="0065174B"/>
    <w:rsid w:val="006517FA"/>
    <w:rsid w:val="0065191A"/>
    <w:rsid w:val="00652008"/>
    <w:rsid w:val="0065265C"/>
    <w:rsid w:val="0065288E"/>
    <w:rsid w:val="00653629"/>
    <w:rsid w:val="00653719"/>
    <w:rsid w:val="006538E8"/>
    <w:rsid w:val="00653A4C"/>
    <w:rsid w:val="006546AC"/>
    <w:rsid w:val="006547F5"/>
    <w:rsid w:val="006549C5"/>
    <w:rsid w:val="00654A7F"/>
    <w:rsid w:val="00654C30"/>
    <w:rsid w:val="00654CE2"/>
    <w:rsid w:val="00654F0E"/>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50F3"/>
    <w:rsid w:val="0066570F"/>
    <w:rsid w:val="0066577C"/>
    <w:rsid w:val="00665815"/>
    <w:rsid w:val="00665BB5"/>
    <w:rsid w:val="00666155"/>
    <w:rsid w:val="00666233"/>
    <w:rsid w:val="006662C4"/>
    <w:rsid w:val="006665D8"/>
    <w:rsid w:val="00666E62"/>
    <w:rsid w:val="00667317"/>
    <w:rsid w:val="00667656"/>
    <w:rsid w:val="00667845"/>
    <w:rsid w:val="00670062"/>
    <w:rsid w:val="0067039F"/>
    <w:rsid w:val="00670595"/>
    <w:rsid w:val="006705F8"/>
    <w:rsid w:val="006707F0"/>
    <w:rsid w:val="00670BD0"/>
    <w:rsid w:val="00670C87"/>
    <w:rsid w:val="00670D29"/>
    <w:rsid w:val="006711D0"/>
    <w:rsid w:val="0067154B"/>
    <w:rsid w:val="0067178C"/>
    <w:rsid w:val="00672305"/>
    <w:rsid w:val="006723D6"/>
    <w:rsid w:val="006725AC"/>
    <w:rsid w:val="006726AF"/>
    <w:rsid w:val="006728D0"/>
    <w:rsid w:val="00672908"/>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5B9"/>
    <w:rsid w:val="0068166C"/>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4F6A"/>
    <w:rsid w:val="006851C4"/>
    <w:rsid w:val="00685527"/>
    <w:rsid w:val="00685D65"/>
    <w:rsid w:val="00685E6A"/>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1BE6"/>
    <w:rsid w:val="006A20AF"/>
    <w:rsid w:val="006A236F"/>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3DD5"/>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403D"/>
    <w:rsid w:val="006C4187"/>
    <w:rsid w:val="006C41B0"/>
    <w:rsid w:val="006C43A5"/>
    <w:rsid w:val="006C440F"/>
    <w:rsid w:val="006C4F0A"/>
    <w:rsid w:val="006C537A"/>
    <w:rsid w:val="006C5DAC"/>
    <w:rsid w:val="006C612B"/>
    <w:rsid w:val="006C6320"/>
    <w:rsid w:val="006C6370"/>
    <w:rsid w:val="006C6539"/>
    <w:rsid w:val="006C6687"/>
    <w:rsid w:val="006C67DF"/>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F8C"/>
    <w:rsid w:val="006D53DF"/>
    <w:rsid w:val="006D5935"/>
    <w:rsid w:val="006D5B80"/>
    <w:rsid w:val="006D5DFC"/>
    <w:rsid w:val="006D6429"/>
    <w:rsid w:val="006D69A3"/>
    <w:rsid w:val="006D7000"/>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A4D"/>
    <w:rsid w:val="006F5AD1"/>
    <w:rsid w:val="006F5D98"/>
    <w:rsid w:val="006F6578"/>
    <w:rsid w:val="006F66CA"/>
    <w:rsid w:val="006F694F"/>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AF3"/>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5F7"/>
    <w:rsid w:val="00727AF2"/>
    <w:rsid w:val="00727B4C"/>
    <w:rsid w:val="00727F27"/>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473"/>
    <w:rsid w:val="00740F97"/>
    <w:rsid w:val="00741251"/>
    <w:rsid w:val="00741890"/>
    <w:rsid w:val="00741AE9"/>
    <w:rsid w:val="00741CF1"/>
    <w:rsid w:val="00742019"/>
    <w:rsid w:val="007423B1"/>
    <w:rsid w:val="007425DA"/>
    <w:rsid w:val="007425EB"/>
    <w:rsid w:val="00742999"/>
    <w:rsid w:val="00742C7A"/>
    <w:rsid w:val="00742C7C"/>
    <w:rsid w:val="00743451"/>
    <w:rsid w:val="00743739"/>
    <w:rsid w:val="00743D77"/>
    <w:rsid w:val="00743FE9"/>
    <w:rsid w:val="007448B4"/>
    <w:rsid w:val="007449EB"/>
    <w:rsid w:val="00744EB8"/>
    <w:rsid w:val="007453E8"/>
    <w:rsid w:val="007455B0"/>
    <w:rsid w:val="00745645"/>
    <w:rsid w:val="0074579B"/>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34"/>
    <w:rsid w:val="00760D85"/>
    <w:rsid w:val="00760DDD"/>
    <w:rsid w:val="00761739"/>
    <w:rsid w:val="007619D2"/>
    <w:rsid w:val="00761D0E"/>
    <w:rsid w:val="0076229A"/>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5F5C"/>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BD4"/>
    <w:rsid w:val="00782C77"/>
    <w:rsid w:val="007832F7"/>
    <w:rsid w:val="00783A40"/>
    <w:rsid w:val="0078427E"/>
    <w:rsid w:val="007846F0"/>
    <w:rsid w:val="007848B9"/>
    <w:rsid w:val="007849F4"/>
    <w:rsid w:val="007854F5"/>
    <w:rsid w:val="007855C4"/>
    <w:rsid w:val="00785CFD"/>
    <w:rsid w:val="00785E9C"/>
    <w:rsid w:val="00785F19"/>
    <w:rsid w:val="00785FB4"/>
    <w:rsid w:val="00786901"/>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6DE7"/>
    <w:rsid w:val="007970D0"/>
    <w:rsid w:val="00797A0B"/>
    <w:rsid w:val="00797A89"/>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3E"/>
    <w:rsid w:val="007B0C5D"/>
    <w:rsid w:val="007B103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20"/>
    <w:rsid w:val="007D1665"/>
    <w:rsid w:val="007D1B3B"/>
    <w:rsid w:val="007D2CD8"/>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E004C"/>
    <w:rsid w:val="007E03E9"/>
    <w:rsid w:val="007E0548"/>
    <w:rsid w:val="007E0A6F"/>
    <w:rsid w:val="007E0B10"/>
    <w:rsid w:val="007E154F"/>
    <w:rsid w:val="007E1708"/>
    <w:rsid w:val="007E2526"/>
    <w:rsid w:val="007E2B6B"/>
    <w:rsid w:val="007E3B9F"/>
    <w:rsid w:val="007E407D"/>
    <w:rsid w:val="007E451F"/>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3FB"/>
    <w:rsid w:val="007F248D"/>
    <w:rsid w:val="007F28E1"/>
    <w:rsid w:val="007F2B19"/>
    <w:rsid w:val="007F2B89"/>
    <w:rsid w:val="007F2ED0"/>
    <w:rsid w:val="007F38E1"/>
    <w:rsid w:val="007F3E75"/>
    <w:rsid w:val="007F405B"/>
    <w:rsid w:val="007F4469"/>
    <w:rsid w:val="007F48A1"/>
    <w:rsid w:val="007F48F8"/>
    <w:rsid w:val="007F513B"/>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67"/>
    <w:rsid w:val="008016AC"/>
    <w:rsid w:val="00801713"/>
    <w:rsid w:val="008018A0"/>
    <w:rsid w:val="00801F33"/>
    <w:rsid w:val="00802806"/>
    <w:rsid w:val="0080292C"/>
    <w:rsid w:val="00802B5E"/>
    <w:rsid w:val="00802FE5"/>
    <w:rsid w:val="008030B5"/>
    <w:rsid w:val="00803BE9"/>
    <w:rsid w:val="00804196"/>
    <w:rsid w:val="00804C11"/>
    <w:rsid w:val="00804C7A"/>
    <w:rsid w:val="00804EFF"/>
    <w:rsid w:val="00805228"/>
    <w:rsid w:val="008054FC"/>
    <w:rsid w:val="0080635E"/>
    <w:rsid w:val="008063DA"/>
    <w:rsid w:val="008066C9"/>
    <w:rsid w:val="00806F68"/>
    <w:rsid w:val="00807615"/>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B19"/>
    <w:rsid w:val="00816C69"/>
    <w:rsid w:val="00816D8C"/>
    <w:rsid w:val="00817919"/>
    <w:rsid w:val="008179C2"/>
    <w:rsid w:val="00817FF7"/>
    <w:rsid w:val="0082004B"/>
    <w:rsid w:val="008204BC"/>
    <w:rsid w:val="00820594"/>
    <w:rsid w:val="00820788"/>
    <w:rsid w:val="008208A4"/>
    <w:rsid w:val="00820D50"/>
    <w:rsid w:val="008218A5"/>
    <w:rsid w:val="00822099"/>
    <w:rsid w:val="00822469"/>
    <w:rsid w:val="00822721"/>
    <w:rsid w:val="00822EF3"/>
    <w:rsid w:val="00823085"/>
    <w:rsid w:val="00823246"/>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5F56"/>
    <w:rsid w:val="008767EB"/>
    <w:rsid w:val="00876921"/>
    <w:rsid w:val="00876967"/>
    <w:rsid w:val="00876EC3"/>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97A35"/>
    <w:rsid w:val="008A0530"/>
    <w:rsid w:val="008A09CD"/>
    <w:rsid w:val="008A13A1"/>
    <w:rsid w:val="008A1654"/>
    <w:rsid w:val="008A16E6"/>
    <w:rsid w:val="008A17BF"/>
    <w:rsid w:val="008A1C3F"/>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08F"/>
    <w:rsid w:val="008D215B"/>
    <w:rsid w:val="008D25AF"/>
    <w:rsid w:val="008D262A"/>
    <w:rsid w:val="008D2694"/>
    <w:rsid w:val="008D28AD"/>
    <w:rsid w:val="008D29CA"/>
    <w:rsid w:val="008D2F85"/>
    <w:rsid w:val="008D342F"/>
    <w:rsid w:val="008D3785"/>
    <w:rsid w:val="008D3E9E"/>
    <w:rsid w:val="008D4950"/>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4C"/>
    <w:rsid w:val="008E2567"/>
    <w:rsid w:val="008E269B"/>
    <w:rsid w:val="008E2FBB"/>
    <w:rsid w:val="008E30ED"/>
    <w:rsid w:val="008E3153"/>
    <w:rsid w:val="008E333F"/>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5BDA"/>
    <w:rsid w:val="008E6203"/>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4EC7"/>
    <w:rsid w:val="00925220"/>
    <w:rsid w:val="00925426"/>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184E"/>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AC7"/>
    <w:rsid w:val="00946C1A"/>
    <w:rsid w:val="0094774E"/>
    <w:rsid w:val="00950151"/>
    <w:rsid w:val="0095079F"/>
    <w:rsid w:val="00950ADB"/>
    <w:rsid w:val="009511A0"/>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DDE"/>
    <w:rsid w:val="00956EE3"/>
    <w:rsid w:val="00956FF4"/>
    <w:rsid w:val="00957055"/>
    <w:rsid w:val="00957218"/>
    <w:rsid w:val="00957540"/>
    <w:rsid w:val="00957729"/>
    <w:rsid w:val="00957915"/>
    <w:rsid w:val="00957A07"/>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3F0C"/>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3D16"/>
    <w:rsid w:val="0098466A"/>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90372"/>
    <w:rsid w:val="009906FA"/>
    <w:rsid w:val="0099079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0A5"/>
    <w:rsid w:val="009963A7"/>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4584"/>
    <w:rsid w:val="009A4747"/>
    <w:rsid w:val="009A489E"/>
    <w:rsid w:val="009A48EC"/>
    <w:rsid w:val="009A4E5F"/>
    <w:rsid w:val="009A5002"/>
    <w:rsid w:val="009A51B0"/>
    <w:rsid w:val="009A56F3"/>
    <w:rsid w:val="009A5DAF"/>
    <w:rsid w:val="009A6267"/>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1EF"/>
    <w:rsid w:val="009B6208"/>
    <w:rsid w:val="009B626A"/>
    <w:rsid w:val="009B62CD"/>
    <w:rsid w:val="009B6642"/>
    <w:rsid w:val="009B69C5"/>
    <w:rsid w:val="009B6C6F"/>
    <w:rsid w:val="009B735D"/>
    <w:rsid w:val="009B7872"/>
    <w:rsid w:val="009B7E85"/>
    <w:rsid w:val="009B7F65"/>
    <w:rsid w:val="009C0577"/>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7CF"/>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36A"/>
    <w:rsid w:val="009F2B8D"/>
    <w:rsid w:val="009F328B"/>
    <w:rsid w:val="009F3AB4"/>
    <w:rsid w:val="009F3ABC"/>
    <w:rsid w:val="009F3EA0"/>
    <w:rsid w:val="009F44E2"/>
    <w:rsid w:val="009F4A7B"/>
    <w:rsid w:val="009F4AC5"/>
    <w:rsid w:val="009F4AD6"/>
    <w:rsid w:val="009F5054"/>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0A0"/>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44AD"/>
    <w:rsid w:val="00A54507"/>
    <w:rsid w:val="00A54705"/>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147"/>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0F9"/>
    <w:rsid w:val="00A70124"/>
    <w:rsid w:val="00A702A6"/>
    <w:rsid w:val="00A702EF"/>
    <w:rsid w:val="00A703DE"/>
    <w:rsid w:val="00A70BE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5CEF"/>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8F3"/>
    <w:rsid w:val="00A97EB2"/>
    <w:rsid w:val="00AA038E"/>
    <w:rsid w:val="00AA05A0"/>
    <w:rsid w:val="00AA0664"/>
    <w:rsid w:val="00AA06BD"/>
    <w:rsid w:val="00AA0977"/>
    <w:rsid w:val="00AA0C73"/>
    <w:rsid w:val="00AA1601"/>
    <w:rsid w:val="00AA1686"/>
    <w:rsid w:val="00AA1AE7"/>
    <w:rsid w:val="00AA268D"/>
    <w:rsid w:val="00AA2748"/>
    <w:rsid w:val="00AA27E3"/>
    <w:rsid w:val="00AA3184"/>
    <w:rsid w:val="00AA36F2"/>
    <w:rsid w:val="00AA37C6"/>
    <w:rsid w:val="00AA4000"/>
    <w:rsid w:val="00AA45AF"/>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531"/>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AE4"/>
    <w:rsid w:val="00AD0D51"/>
    <w:rsid w:val="00AD0FB6"/>
    <w:rsid w:val="00AD116D"/>
    <w:rsid w:val="00AD1945"/>
    <w:rsid w:val="00AD1ABE"/>
    <w:rsid w:val="00AD1F56"/>
    <w:rsid w:val="00AD20C7"/>
    <w:rsid w:val="00AD2285"/>
    <w:rsid w:val="00AD2505"/>
    <w:rsid w:val="00AD2821"/>
    <w:rsid w:val="00AD2CA5"/>
    <w:rsid w:val="00AD3A04"/>
    <w:rsid w:val="00AD42AF"/>
    <w:rsid w:val="00AD47CF"/>
    <w:rsid w:val="00AD4899"/>
    <w:rsid w:val="00AD4D97"/>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E84"/>
    <w:rsid w:val="00AE6F11"/>
    <w:rsid w:val="00AE6F2B"/>
    <w:rsid w:val="00AE71EC"/>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EAD"/>
    <w:rsid w:val="00AF6FA8"/>
    <w:rsid w:val="00AF74F0"/>
    <w:rsid w:val="00B000CD"/>
    <w:rsid w:val="00B001D7"/>
    <w:rsid w:val="00B00850"/>
    <w:rsid w:val="00B009C4"/>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6F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486"/>
    <w:rsid w:val="00B2566E"/>
    <w:rsid w:val="00B25A13"/>
    <w:rsid w:val="00B25CCD"/>
    <w:rsid w:val="00B25DC1"/>
    <w:rsid w:val="00B260B9"/>
    <w:rsid w:val="00B26111"/>
    <w:rsid w:val="00B2644A"/>
    <w:rsid w:val="00B26E36"/>
    <w:rsid w:val="00B26ED0"/>
    <w:rsid w:val="00B2700F"/>
    <w:rsid w:val="00B270B0"/>
    <w:rsid w:val="00B27955"/>
    <w:rsid w:val="00B30012"/>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4234"/>
    <w:rsid w:val="00B44569"/>
    <w:rsid w:val="00B4490E"/>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504"/>
    <w:rsid w:val="00B57899"/>
    <w:rsid w:val="00B578C4"/>
    <w:rsid w:val="00B57B25"/>
    <w:rsid w:val="00B57FCD"/>
    <w:rsid w:val="00B60852"/>
    <w:rsid w:val="00B60A2E"/>
    <w:rsid w:val="00B60BD7"/>
    <w:rsid w:val="00B60D9E"/>
    <w:rsid w:val="00B61447"/>
    <w:rsid w:val="00B6157E"/>
    <w:rsid w:val="00B615F0"/>
    <w:rsid w:val="00B61928"/>
    <w:rsid w:val="00B61BD9"/>
    <w:rsid w:val="00B61DD5"/>
    <w:rsid w:val="00B61FD3"/>
    <w:rsid w:val="00B6202B"/>
    <w:rsid w:val="00B6242E"/>
    <w:rsid w:val="00B6243A"/>
    <w:rsid w:val="00B62862"/>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2354"/>
    <w:rsid w:val="00B731EA"/>
    <w:rsid w:val="00B732E8"/>
    <w:rsid w:val="00B7380B"/>
    <w:rsid w:val="00B73872"/>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0D3"/>
    <w:rsid w:val="00BB068F"/>
    <w:rsid w:val="00BB06AE"/>
    <w:rsid w:val="00BB1B3A"/>
    <w:rsid w:val="00BB22E9"/>
    <w:rsid w:val="00BB2564"/>
    <w:rsid w:val="00BB269C"/>
    <w:rsid w:val="00BB2739"/>
    <w:rsid w:val="00BB30DD"/>
    <w:rsid w:val="00BB3151"/>
    <w:rsid w:val="00BB3EE0"/>
    <w:rsid w:val="00BB4542"/>
    <w:rsid w:val="00BB4BC4"/>
    <w:rsid w:val="00BB4BEF"/>
    <w:rsid w:val="00BB4EDF"/>
    <w:rsid w:val="00BB62E9"/>
    <w:rsid w:val="00BB6570"/>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439"/>
    <w:rsid w:val="00BC655A"/>
    <w:rsid w:val="00BC65C6"/>
    <w:rsid w:val="00BC673B"/>
    <w:rsid w:val="00BC6A2F"/>
    <w:rsid w:val="00BC6F63"/>
    <w:rsid w:val="00BC7433"/>
    <w:rsid w:val="00BC76FB"/>
    <w:rsid w:val="00BD00A4"/>
    <w:rsid w:val="00BD03EF"/>
    <w:rsid w:val="00BD043F"/>
    <w:rsid w:val="00BD0B5A"/>
    <w:rsid w:val="00BD0CCF"/>
    <w:rsid w:val="00BD0D11"/>
    <w:rsid w:val="00BD188E"/>
    <w:rsid w:val="00BD1C44"/>
    <w:rsid w:val="00BD1DDF"/>
    <w:rsid w:val="00BD248B"/>
    <w:rsid w:val="00BD25EB"/>
    <w:rsid w:val="00BD2BCE"/>
    <w:rsid w:val="00BD2E03"/>
    <w:rsid w:val="00BD2F76"/>
    <w:rsid w:val="00BD3BE5"/>
    <w:rsid w:val="00BD3D20"/>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C3D"/>
    <w:rsid w:val="00BF119F"/>
    <w:rsid w:val="00BF1282"/>
    <w:rsid w:val="00BF186D"/>
    <w:rsid w:val="00BF18B1"/>
    <w:rsid w:val="00BF1B13"/>
    <w:rsid w:val="00BF2320"/>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597"/>
    <w:rsid w:val="00C04424"/>
    <w:rsid w:val="00C04E45"/>
    <w:rsid w:val="00C04FA3"/>
    <w:rsid w:val="00C05014"/>
    <w:rsid w:val="00C0507E"/>
    <w:rsid w:val="00C051DC"/>
    <w:rsid w:val="00C055AE"/>
    <w:rsid w:val="00C06345"/>
    <w:rsid w:val="00C06444"/>
    <w:rsid w:val="00C06C07"/>
    <w:rsid w:val="00C06DE5"/>
    <w:rsid w:val="00C07250"/>
    <w:rsid w:val="00C07828"/>
    <w:rsid w:val="00C07881"/>
    <w:rsid w:val="00C07F29"/>
    <w:rsid w:val="00C10020"/>
    <w:rsid w:val="00C102F8"/>
    <w:rsid w:val="00C10809"/>
    <w:rsid w:val="00C1096E"/>
    <w:rsid w:val="00C109E4"/>
    <w:rsid w:val="00C10CAD"/>
    <w:rsid w:val="00C11109"/>
    <w:rsid w:val="00C1167E"/>
    <w:rsid w:val="00C11CAF"/>
    <w:rsid w:val="00C11ED7"/>
    <w:rsid w:val="00C1236C"/>
    <w:rsid w:val="00C12D7B"/>
    <w:rsid w:val="00C13534"/>
    <w:rsid w:val="00C1356F"/>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7E6"/>
    <w:rsid w:val="00C22097"/>
    <w:rsid w:val="00C221C8"/>
    <w:rsid w:val="00C22259"/>
    <w:rsid w:val="00C22278"/>
    <w:rsid w:val="00C22CB0"/>
    <w:rsid w:val="00C22CF1"/>
    <w:rsid w:val="00C22DD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DFB"/>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2E7"/>
    <w:rsid w:val="00C42597"/>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B7"/>
    <w:rsid w:val="00C67245"/>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DD3"/>
    <w:rsid w:val="00C77076"/>
    <w:rsid w:val="00C7749D"/>
    <w:rsid w:val="00C778E1"/>
    <w:rsid w:val="00C77ECB"/>
    <w:rsid w:val="00C77F69"/>
    <w:rsid w:val="00C80008"/>
    <w:rsid w:val="00C8028F"/>
    <w:rsid w:val="00C80E05"/>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E2F"/>
    <w:rsid w:val="00C973B8"/>
    <w:rsid w:val="00C97AF5"/>
    <w:rsid w:val="00CA0FA7"/>
    <w:rsid w:val="00CA1416"/>
    <w:rsid w:val="00CA1547"/>
    <w:rsid w:val="00CA17A7"/>
    <w:rsid w:val="00CA1804"/>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5DC"/>
    <w:rsid w:val="00CC1985"/>
    <w:rsid w:val="00CC1A38"/>
    <w:rsid w:val="00CC1DE0"/>
    <w:rsid w:val="00CC2165"/>
    <w:rsid w:val="00CC2BBD"/>
    <w:rsid w:val="00CC2D0B"/>
    <w:rsid w:val="00CC2FF9"/>
    <w:rsid w:val="00CC3195"/>
    <w:rsid w:val="00CC3518"/>
    <w:rsid w:val="00CC39B2"/>
    <w:rsid w:val="00CC46C4"/>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ACD"/>
    <w:rsid w:val="00CD6B4F"/>
    <w:rsid w:val="00CD7573"/>
    <w:rsid w:val="00CD7E32"/>
    <w:rsid w:val="00CE0661"/>
    <w:rsid w:val="00CE0A2B"/>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325"/>
    <w:rsid w:val="00CF0699"/>
    <w:rsid w:val="00CF0898"/>
    <w:rsid w:val="00CF0C0F"/>
    <w:rsid w:val="00CF0C76"/>
    <w:rsid w:val="00CF0CDF"/>
    <w:rsid w:val="00CF0DAD"/>
    <w:rsid w:val="00CF1013"/>
    <w:rsid w:val="00CF11DB"/>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5D6"/>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A98"/>
    <w:rsid w:val="00D11EFD"/>
    <w:rsid w:val="00D125C3"/>
    <w:rsid w:val="00D1267E"/>
    <w:rsid w:val="00D127FA"/>
    <w:rsid w:val="00D128B4"/>
    <w:rsid w:val="00D12A52"/>
    <w:rsid w:val="00D12BF9"/>
    <w:rsid w:val="00D12E17"/>
    <w:rsid w:val="00D13139"/>
    <w:rsid w:val="00D13290"/>
    <w:rsid w:val="00D1391B"/>
    <w:rsid w:val="00D13F8B"/>
    <w:rsid w:val="00D14421"/>
    <w:rsid w:val="00D14436"/>
    <w:rsid w:val="00D147BC"/>
    <w:rsid w:val="00D148B1"/>
    <w:rsid w:val="00D14D4A"/>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213C"/>
    <w:rsid w:val="00D223E8"/>
    <w:rsid w:val="00D22612"/>
    <w:rsid w:val="00D2278E"/>
    <w:rsid w:val="00D22EA0"/>
    <w:rsid w:val="00D23540"/>
    <w:rsid w:val="00D2380D"/>
    <w:rsid w:val="00D23E02"/>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0E49"/>
    <w:rsid w:val="00D3113B"/>
    <w:rsid w:val="00D313C7"/>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99"/>
    <w:rsid w:val="00D428A6"/>
    <w:rsid w:val="00D42947"/>
    <w:rsid w:val="00D4364A"/>
    <w:rsid w:val="00D43921"/>
    <w:rsid w:val="00D44A5D"/>
    <w:rsid w:val="00D44A9B"/>
    <w:rsid w:val="00D44FF7"/>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6D12"/>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E58"/>
    <w:rsid w:val="00D66133"/>
    <w:rsid w:val="00D6628A"/>
    <w:rsid w:val="00D666FE"/>
    <w:rsid w:val="00D668A0"/>
    <w:rsid w:val="00D668B3"/>
    <w:rsid w:val="00D66B41"/>
    <w:rsid w:val="00D67043"/>
    <w:rsid w:val="00D67078"/>
    <w:rsid w:val="00D675A9"/>
    <w:rsid w:val="00D67CF5"/>
    <w:rsid w:val="00D7008E"/>
    <w:rsid w:val="00D70455"/>
    <w:rsid w:val="00D70815"/>
    <w:rsid w:val="00D70F44"/>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DE4"/>
    <w:rsid w:val="00D92118"/>
    <w:rsid w:val="00D92744"/>
    <w:rsid w:val="00D9277D"/>
    <w:rsid w:val="00D92B9F"/>
    <w:rsid w:val="00D92CEC"/>
    <w:rsid w:val="00D93AAA"/>
    <w:rsid w:val="00D93FAF"/>
    <w:rsid w:val="00D943F3"/>
    <w:rsid w:val="00D947CF"/>
    <w:rsid w:val="00D94A8C"/>
    <w:rsid w:val="00D94BF7"/>
    <w:rsid w:val="00D94C4C"/>
    <w:rsid w:val="00D95176"/>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6E"/>
    <w:rsid w:val="00DA37EE"/>
    <w:rsid w:val="00DA4159"/>
    <w:rsid w:val="00DA4A0D"/>
    <w:rsid w:val="00DA5441"/>
    <w:rsid w:val="00DA550D"/>
    <w:rsid w:val="00DA651B"/>
    <w:rsid w:val="00DA664E"/>
    <w:rsid w:val="00DA69A5"/>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60"/>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158"/>
    <w:rsid w:val="00DE47F4"/>
    <w:rsid w:val="00DE4A46"/>
    <w:rsid w:val="00DE4FEE"/>
    <w:rsid w:val="00DE524A"/>
    <w:rsid w:val="00DE5E9D"/>
    <w:rsid w:val="00DE6883"/>
    <w:rsid w:val="00DE68D6"/>
    <w:rsid w:val="00DE6C23"/>
    <w:rsid w:val="00DE6F37"/>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56F"/>
    <w:rsid w:val="00E50791"/>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600"/>
    <w:rsid w:val="00E629EA"/>
    <w:rsid w:val="00E62DE3"/>
    <w:rsid w:val="00E6308C"/>
    <w:rsid w:val="00E635AB"/>
    <w:rsid w:val="00E640C5"/>
    <w:rsid w:val="00E64247"/>
    <w:rsid w:val="00E64330"/>
    <w:rsid w:val="00E64378"/>
    <w:rsid w:val="00E648D9"/>
    <w:rsid w:val="00E65089"/>
    <w:rsid w:val="00E65363"/>
    <w:rsid w:val="00E653FF"/>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4EA"/>
    <w:rsid w:val="00E87635"/>
    <w:rsid w:val="00E876C2"/>
    <w:rsid w:val="00E8793D"/>
    <w:rsid w:val="00E87DE3"/>
    <w:rsid w:val="00E87FE9"/>
    <w:rsid w:val="00E9003B"/>
    <w:rsid w:val="00E90EEB"/>
    <w:rsid w:val="00E91395"/>
    <w:rsid w:val="00E914D2"/>
    <w:rsid w:val="00E916D7"/>
    <w:rsid w:val="00E91DF6"/>
    <w:rsid w:val="00E920D3"/>
    <w:rsid w:val="00E924C1"/>
    <w:rsid w:val="00E927F5"/>
    <w:rsid w:val="00E92A7F"/>
    <w:rsid w:val="00E92EF9"/>
    <w:rsid w:val="00E93076"/>
    <w:rsid w:val="00E93493"/>
    <w:rsid w:val="00E938A8"/>
    <w:rsid w:val="00E93C6D"/>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43AD"/>
    <w:rsid w:val="00EB4E2E"/>
    <w:rsid w:val="00EB4FE5"/>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CEA"/>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396"/>
    <w:rsid w:val="00F06431"/>
    <w:rsid w:val="00F066B4"/>
    <w:rsid w:val="00F06C57"/>
    <w:rsid w:val="00F07190"/>
    <w:rsid w:val="00F07BDF"/>
    <w:rsid w:val="00F1009C"/>
    <w:rsid w:val="00F1034E"/>
    <w:rsid w:val="00F10B13"/>
    <w:rsid w:val="00F10E0B"/>
    <w:rsid w:val="00F10E29"/>
    <w:rsid w:val="00F10E9C"/>
    <w:rsid w:val="00F110ED"/>
    <w:rsid w:val="00F11816"/>
    <w:rsid w:val="00F11D86"/>
    <w:rsid w:val="00F11EA0"/>
    <w:rsid w:val="00F12859"/>
    <w:rsid w:val="00F12E01"/>
    <w:rsid w:val="00F13310"/>
    <w:rsid w:val="00F13A7F"/>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8C4"/>
    <w:rsid w:val="00F44C8D"/>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20F8"/>
    <w:rsid w:val="00F528A1"/>
    <w:rsid w:val="00F52AEC"/>
    <w:rsid w:val="00F52C49"/>
    <w:rsid w:val="00F53176"/>
    <w:rsid w:val="00F53293"/>
    <w:rsid w:val="00F53A12"/>
    <w:rsid w:val="00F54154"/>
    <w:rsid w:val="00F5481D"/>
    <w:rsid w:val="00F549A0"/>
    <w:rsid w:val="00F549B9"/>
    <w:rsid w:val="00F549DA"/>
    <w:rsid w:val="00F54AF4"/>
    <w:rsid w:val="00F54BAA"/>
    <w:rsid w:val="00F54C2B"/>
    <w:rsid w:val="00F55210"/>
    <w:rsid w:val="00F5585A"/>
    <w:rsid w:val="00F55E83"/>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AE4"/>
    <w:rsid w:val="00F82F0C"/>
    <w:rsid w:val="00F82FC3"/>
    <w:rsid w:val="00F836EF"/>
    <w:rsid w:val="00F83719"/>
    <w:rsid w:val="00F837B2"/>
    <w:rsid w:val="00F84280"/>
    <w:rsid w:val="00F84D80"/>
    <w:rsid w:val="00F85276"/>
    <w:rsid w:val="00F85413"/>
    <w:rsid w:val="00F855E9"/>
    <w:rsid w:val="00F85813"/>
    <w:rsid w:val="00F85F38"/>
    <w:rsid w:val="00F861EF"/>
    <w:rsid w:val="00F863BB"/>
    <w:rsid w:val="00F86626"/>
    <w:rsid w:val="00F86721"/>
    <w:rsid w:val="00F867EB"/>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3E05"/>
    <w:rsid w:val="00FB40BE"/>
    <w:rsid w:val="00FB4250"/>
    <w:rsid w:val="00FB4624"/>
    <w:rsid w:val="00FB4727"/>
    <w:rsid w:val="00FB4DFF"/>
    <w:rsid w:val="00FB4EF3"/>
    <w:rsid w:val="00FB4F08"/>
    <w:rsid w:val="00FB582E"/>
    <w:rsid w:val="00FB599A"/>
    <w:rsid w:val="00FB59D1"/>
    <w:rsid w:val="00FB59EF"/>
    <w:rsid w:val="00FB5EFE"/>
    <w:rsid w:val="00FB6053"/>
    <w:rsid w:val="00FB6ADF"/>
    <w:rsid w:val="00FB7022"/>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E28"/>
    <w:rsid w:val="00FE01C2"/>
    <w:rsid w:val="00FE044B"/>
    <w:rsid w:val="00FE0555"/>
    <w:rsid w:val="00FE0A5D"/>
    <w:rsid w:val="00FE0EA1"/>
    <w:rsid w:val="00FE1092"/>
    <w:rsid w:val="00FE1222"/>
    <w:rsid w:val="00FE12F4"/>
    <w:rsid w:val="00FE1476"/>
    <w:rsid w:val="00FE1A61"/>
    <w:rsid w:val="00FE1C70"/>
    <w:rsid w:val="00FE1D10"/>
    <w:rsid w:val="00FE1D89"/>
    <w:rsid w:val="00FE1DE1"/>
    <w:rsid w:val="00FE1EED"/>
    <w:rsid w:val="00FE2220"/>
    <w:rsid w:val="00FE2248"/>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E7FEE"/>
    <w:rsid w:val="00FF0819"/>
    <w:rsid w:val="00FF089D"/>
    <w:rsid w:val="00FF0AAC"/>
    <w:rsid w:val="00FF0E06"/>
    <w:rsid w:val="00FF1116"/>
    <w:rsid w:val="00FF1121"/>
    <w:rsid w:val="00FF12CB"/>
    <w:rsid w:val="00FF13D7"/>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61E"/>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443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9965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96559"/>
    <w:pPr>
      <w:pBdr>
        <w:top w:val="none" w:sz="0" w:space="0" w:color="auto"/>
      </w:pBdr>
      <w:spacing w:before="180"/>
      <w:outlineLvl w:val="1"/>
    </w:pPr>
    <w:rPr>
      <w:sz w:val="32"/>
    </w:rPr>
  </w:style>
  <w:style w:type="paragraph" w:styleId="Heading3">
    <w:name w:val="heading 3"/>
    <w:basedOn w:val="Heading2"/>
    <w:next w:val="Normal"/>
    <w:link w:val="Heading3Char"/>
    <w:qFormat/>
    <w:rsid w:val="00996559"/>
    <w:pPr>
      <w:spacing w:before="120"/>
      <w:outlineLvl w:val="2"/>
    </w:pPr>
    <w:rPr>
      <w:sz w:val="28"/>
    </w:rPr>
  </w:style>
  <w:style w:type="paragraph" w:styleId="Heading4">
    <w:name w:val="heading 4"/>
    <w:basedOn w:val="Heading3"/>
    <w:next w:val="Normal"/>
    <w:link w:val="Heading4Char"/>
    <w:qFormat/>
    <w:rsid w:val="00996559"/>
    <w:pPr>
      <w:ind w:left="1418" w:hanging="1418"/>
      <w:outlineLvl w:val="3"/>
    </w:pPr>
    <w:rPr>
      <w:sz w:val="24"/>
    </w:rPr>
  </w:style>
  <w:style w:type="paragraph" w:styleId="Heading5">
    <w:name w:val="heading 5"/>
    <w:basedOn w:val="Heading4"/>
    <w:next w:val="Normal"/>
    <w:link w:val="Heading5Char"/>
    <w:qFormat/>
    <w:rsid w:val="00996559"/>
    <w:pPr>
      <w:ind w:left="1701" w:hanging="1701"/>
      <w:outlineLvl w:val="4"/>
    </w:pPr>
    <w:rPr>
      <w:sz w:val="22"/>
    </w:rPr>
  </w:style>
  <w:style w:type="paragraph" w:styleId="Heading6">
    <w:name w:val="heading 6"/>
    <w:basedOn w:val="H6"/>
    <w:next w:val="Normal"/>
    <w:qFormat/>
    <w:rsid w:val="00996559"/>
    <w:pPr>
      <w:outlineLvl w:val="5"/>
    </w:pPr>
  </w:style>
  <w:style w:type="paragraph" w:styleId="Heading7">
    <w:name w:val="heading 7"/>
    <w:basedOn w:val="H6"/>
    <w:next w:val="Normal"/>
    <w:qFormat/>
    <w:rsid w:val="00996559"/>
    <w:pPr>
      <w:outlineLvl w:val="6"/>
    </w:pPr>
  </w:style>
  <w:style w:type="paragraph" w:styleId="Heading8">
    <w:name w:val="heading 8"/>
    <w:basedOn w:val="Heading1"/>
    <w:next w:val="Normal"/>
    <w:qFormat/>
    <w:rsid w:val="00996559"/>
    <w:pPr>
      <w:ind w:left="0" w:firstLine="0"/>
      <w:outlineLvl w:val="7"/>
    </w:pPr>
  </w:style>
  <w:style w:type="paragraph" w:styleId="Heading9">
    <w:name w:val="heading 9"/>
    <w:basedOn w:val="Heading8"/>
    <w:next w:val="Normal"/>
    <w:qFormat/>
    <w:rsid w:val="0099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6559"/>
    <w:pPr>
      <w:ind w:left="1985" w:hanging="1985"/>
      <w:outlineLvl w:val="9"/>
    </w:pPr>
    <w:rPr>
      <w:sz w:val="20"/>
    </w:rPr>
  </w:style>
  <w:style w:type="paragraph" w:styleId="List3">
    <w:name w:val="List 3"/>
    <w:basedOn w:val="List2"/>
    <w:rsid w:val="00996559"/>
    <w:pPr>
      <w:ind w:left="1135"/>
    </w:pPr>
  </w:style>
  <w:style w:type="paragraph" w:styleId="List2">
    <w:name w:val="List 2"/>
    <w:basedOn w:val="List"/>
    <w:rsid w:val="00996559"/>
    <w:pPr>
      <w:ind w:left="851"/>
    </w:pPr>
  </w:style>
  <w:style w:type="paragraph" w:styleId="List">
    <w:name w:val="List"/>
    <w:basedOn w:val="Normal"/>
    <w:rsid w:val="00996559"/>
    <w:pPr>
      <w:ind w:left="568" w:hanging="284"/>
    </w:pPr>
  </w:style>
  <w:style w:type="paragraph" w:styleId="TOC7">
    <w:name w:val="toc 7"/>
    <w:basedOn w:val="TOC6"/>
    <w:next w:val="Normal"/>
    <w:semiHidden/>
    <w:rsid w:val="00996559"/>
    <w:pPr>
      <w:ind w:left="2268" w:hanging="2268"/>
    </w:pPr>
  </w:style>
  <w:style w:type="paragraph" w:styleId="TOC6">
    <w:name w:val="toc 6"/>
    <w:basedOn w:val="TOC5"/>
    <w:next w:val="Normal"/>
    <w:semiHidden/>
    <w:rsid w:val="00996559"/>
    <w:pPr>
      <w:ind w:left="1985" w:hanging="1985"/>
    </w:pPr>
  </w:style>
  <w:style w:type="paragraph" w:styleId="TOC5">
    <w:name w:val="toc 5"/>
    <w:basedOn w:val="TOC4"/>
    <w:semiHidden/>
    <w:rsid w:val="00996559"/>
    <w:pPr>
      <w:ind w:left="1701" w:hanging="1701"/>
    </w:pPr>
  </w:style>
  <w:style w:type="paragraph" w:styleId="TOC4">
    <w:name w:val="toc 4"/>
    <w:basedOn w:val="TOC3"/>
    <w:semiHidden/>
    <w:rsid w:val="00996559"/>
    <w:pPr>
      <w:ind w:left="1418" w:hanging="1418"/>
    </w:pPr>
  </w:style>
  <w:style w:type="paragraph" w:styleId="TOC3">
    <w:name w:val="toc 3"/>
    <w:basedOn w:val="TOC2"/>
    <w:semiHidden/>
    <w:rsid w:val="00996559"/>
    <w:pPr>
      <w:ind w:left="1134" w:hanging="1134"/>
    </w:pPr>
  </w:style>
  <w:style w:type="paragraph" w:styleId="TOC2">
    <w:name w:val="toc 2"/>
    <w:basedOn w:val="TOC1"/>
    <w:semiHidden/>
    <w:rsid w:val="00996559"/>
    <w:pPr>
      <w:keepNext w:val="0"/>
      <w:spacing w:before="0"/>
      <w:ind w:left="851" w:hanging="851"/>
    </w:pPr>
    <w:rPr>
      <w:sz w:val="20"/>
    </w:rPr>
  </w:style>
  <w:style w:type="paragraph" w:styleId="TOC1">
    <w:name w:val="toc 1"/>
    <w:semiHidden/>
    <w:rsid w:val="009965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996559"/>
    <w:pPr>
      <w:ind w:left="851"/>
    </w:pPr>
  </w:style>
  <w:style w:type="paragraph" w:styleId="ListNumber">
    <w:name w:val="List Number"/>
    <w:basedOn w:val="List"/>
    <w:rsid w:val="00996559"/>
  </w:style>
  <w:style w:type="paragraph" w:styleId="ListBullet4">
    <w:name w:val="List Bullet 4"/>
    <w:basedOn w:val="ListBullet3"/>
    <w:rsid w:val="00996559"/>
    <w:pPr>
      <w:ind w:left="1418"/>
    </w:pPr>
  </w:style>
  <w:style w:type="paragraph" w:styleId="ListBullet3">
    <w:name w:val="List Bullet 3"/>
    <w:basedOn w:val="ListBullet2"/>
    <w:rsid w:val="00996559"/>
    <w:pPr>
      <w:ind w:left="1135"/>
    </w:pPr>
  </w:style>
  <w:style w:type="paragraph" w:styleId="ListBullet2">
    <w:name w:val="List Bullet 2"/>
    <w:basedOn w:val="ListBullet"/>
    <w:rsid w:val="00996559"/>
    <w:pPr>
      <w:ind w:left="851"/>
    </w:pPr>
  </w:style>
  <w:style w:type="paragraph" w:styleId="ListBullet">
    <w:name w:val="List Bullet"/>
    <w:basedOn w:val="List"/>
    <w:rsid w:val="0099655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996559"/>
    <w:pPr>
      <w:ind w:left="1702"/>
    </w:pPr>
  </w:style>
  <w:style w:type="paragraph" w:styleId="TOC8">
    <w:name w:val="toc 8"/>
    <w:basedOn w:val="TOC1"/>
    <w:semiHidden/>
    <w:rsid w:val="0099655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996559"/>
    <w:pPr>
      <w:jc w:val="center"/>
    </w:pPr>
    <w:rPr>
      <w:i/>
    </w:rPr>
  </w:style>
  <w:style w:type="paragraph" w:styleId="Header">
    <w:name w:val="header"/>
    <w:link w:val="HeaderChar"/>
    <w:rsid w:val="00996559"/>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996559"/>
    <w:pPr>
      <w:keepLines/>
      <w:spacing w:after="0"/>
      <w:ind w:left="454" w:hanging="454"/>
    </w:pPr>
    <w:rPr>
      <w:sz w:val="16"/>
    </w:rPr>
  </w:style>
  <w:style w:type="paragraph" w:styleId="List5">
    <w:name w:val="List 5"/>
    <w:basedOn w:val="List4"/>
    <w:rsid w:val="00996559"/>
    <w:pPr>
      <w:ind w:left="1702"/>
    </w:pPr>
  </w:style>
  <w:style w:type="paragraph" w:styleId="List4">
    <w:name w:val="List 4"/>
    <w:basedOn w:val="List3"/>
    <w:rsid w:val="00996559"/>
    <w:pPr>
      <w:ind w:left="1418"/>
    </w:pPr>
  </w:style>
  <w:style w:type="paragraph" w:styleId="TOC9">
    <w:name w:val="toc 9"/>
    <w:basedOn w:val="TOC8"/>
    <w:semiHidden/>
    <w:rsid w:val="00996559"/>
    <w:pPr>
      <w:ind w:left="1418" w:hanging="1418"/>
    </w:pPr>
  </w:style>
  <w:style w:type="paragraph" w:styleId="Index1">
    <w:name w:val="index 1"/>
    <w:basedOn w:val="Normal"/>
    <w:semiHidden/>
    <w:rsid w:val="00996559"/>
    <w:pPr>
      <w:keepLines/>
      <w:spacing w:after="0"/>
    </w:pPr>
  </w:style>
  <w:style w:type="paragraph" w:styleId="Index2">
    <w:name w:val="index 2"/>
    <w:basedOn w:val="Index1"/>
    <w:semiHidden/>
    <w:rsid w:val="0099655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99655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996559"/>
  </w:style>
  <w:style w:type="paragraph" w:customStyle="1" w:styleId="TAL">
    <w:name w:val="TAL"/>
    <w:basedOn w:val="Normal"/>
    <w:link w:val="TALCar"/>
    <w:rsid w:val="0099655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9965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9965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996559"/>
    <w:pPr>
      <w:outlineLvl w:val="9"/>
    </w:pPr>
  </w:style>
  <w:style w:type="paragraph" w:customStyle="1" w:styleId="TAH">
    <w:name w:val="TAH"/>
    <w:basedOn w:val="TAC"/>
    <w:link w:val="TAHCar"/>
    <w:rsid w:val="00996559"/>
    <w:rPr>
      <w:b/>
    </w:rPr>
  </w:style>
  <w:style w:type="paragraph" w:customStyle="1" w:styleId="TAC">
    <w:name w:val="TAC"/>
    <w:basedOn w:val="TAL"/>
    <w:rsid w:val="00996559"/>
    <w:pPr>
      <w:jc w:val="center"/>
    </w:pPr>
  </w:style>
  <w:style w:type="paragraph" w:customStyle="1" w:styleId="TF">
    <w:name w:val="TF"/>
    <w:aliases w:val="left"/>
    <w:basedOn w:val="TH"/>
    <w:link w:val="TFChar"/>
    <w:rsid w:val="00996559"/>
    <w:pPr>
      <w:keepNext w:val="0"/>
      <w:spacing w:before="0" w:after="240"/>
    </w:pPr>
  </w:style>
  <w:style w:type="paragraph" w:customStyle="1" w:styleId="TH">
    <w:name w:val="TH"/>
    <w:basedOn w:val="Normal"/>
    <w:link w:val="THChar"/>
    <w:rsid w:val="00996559"/>
    <w:pPr>
      <w:keepNext/>
      <w:keepLines/>
      <w:spacing w:before="60"/>
      <w:jc w:val="center"/>
    </w:pPr>
    <w:rPr>
      <w:rFonts w:ascii="Arial" w:hAnsi="Arial"/>
      <w:b/>
    </w:rPr>
  </w:style>
  <w:style w:type="paragraph" w:customStyle="1" w:styleId="NO">
    <w:name w:val="NO"/>
    <w:basedOn w:val="Normal"/>
    <w:link w:val="NOChar"/>
    <w:rsid w:val="00996559"/>
    <w:pPr>
      <w:keepLines/>
      <w:ind w:left="1135" w:hanging="851"/>
    </w:pPr>
  </w:style>
  <w:style w:type="paragraph" w:customStyle="1" w:styleId="EX">
    <w:name w:val="EX"/>
    <w:basedOn w:val="Normal"/>
    <w:rsid w:val="00996559"/>
    <w:pPr>
      <w:keepLines/>
      <w:ind w:left="1702" w:hanging="1418"/>
    </w:pPr>
  </w:style>
  <w:style w:type="paragraph" w:customStyle="1" w:styleId="FP">
    <w:name w:val="FP"/>
    <w:basedOn w:val="Normal"/>
    <w:rsid w:val="00996559"/>
    <w:pPr>
      <w:spacing w:after="0"/>
    </w:pPr>
  </w:style>
  <w:style w:type="paragraph" w:customStyle="1" w:styleId="LD">
    <w:name w:val="LD"/>
    <w:rsid w:val="0099655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96559"/>
    <w:pPr>
      <w:spacing w:after="0"/>
    </w:pPr>
  </w:style>
  <w:style w:type="paragraph" w:customStyle="1" w:styleId="EW">
    <w:name w:val="EW"/>
    <w:basedOn w:val="EX"/>
    <w:rsid w:val="00996559"/>
    <w:pPr>
      <w:spacing w:after="0"/>
    </w:pPr>
  </w:style>
  <w:style w:type="paragraph" w:customStyle="1" w:styleId="EQ">
    <w:name w:val="EQ"/>
    <w:basedOn w:val="Normal"/>
    <w:next w:val="Normal"/>
    <w:rsid w:val="00996559"/>
    <w:pPr>
      <w:keepLines/>
      <w:tabs>
        <w:tab w:val="center" w:pos="4536"/>
        <w:tab w:val="right" w:pos="9072"/>
      </w:tabs>
    </w:pPr>
    <w:rPr>
      <w:noProof/>
    </w:rPr>
  </w:style>
  <w:style w:type="paragraph" w:customStyle="1" w:styleId="NF">
    <w:name w:val="NF"/>
    <w:basedOn w:val="NO"/>
    <w:rsid w:val="00996559"/>
    <w:pPr>
      <w:keepNext/>
      <w:spacing w:after="0"/>
    </w:pPr>
    <w:rPr>
      <w:rFonts w:ascii="Arial" w:hAnsi="Arial"/>
      <w:sz w:val="18"/>
    </w:rPr>
  </w:style>
  <w:style w:type="paragraph" w:customStyle="1" w:styleId="PL">
    <w:name w:val="PL"/>
    <w:link w:val="PLChar"/>
    <w:rsid w:val="00996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96559"/>
    <w:pPr>
      <w:jc w:val="right"/>
    </w:pPr>
  </w:style>
  <w:style w:type="paragraph" w:customStyle="1" w:styleId="TAN">
    <w:name w:val="TAN"/>
    <w:basedOn w:val="TAL"/>
    <w:rsid w:val="00996559"/>
    <w:pPr>
      <w:ind w:left="851" w:hanging="851"/>
    </w:pPr>
  </w:style>
  <w:style w:type="paragraph" w:customStyle="1" w:styleId="ZA">
    <w:name w:val="ZA"/>
    <w:rsid w:val="009965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965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9965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9965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996559"/>
    <w:pPr>
      <w:framePr w:wrap="notBeside" w:y="16161"/>
    </w:pPr>
  </w:style>
  <w:style w:type="character" w:customStyle="1" w:styleId="ZGSM">
    <w:name w:val="ZGSM"/>
    <w:rsid w:val="00996559"/>
  </w:style>
  <w:style w:type="paragraph" w:customStyle="1" w:styleId="ZG">
    <w:name w:val="ZG"/>
    <w:rsid w:val="009965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996559"/>
    <w:rPr>
      <w:color w:val="FF0000"/>
    </w:rPr>
  </w:style>
  <w:style w:type="paragraph" w:customStyle="1" w:styleId="B2">
    <w:name w:val="B2"/>
    <w:basedOn w:val="List2"/>
    <w:link w:val="B2Char"/>
    <w:rsid w:val="00996559"/>
  </w:style>
  <w:style w:type="paragraph" w:customStyle="1" w:styleId="B3">
    <w:name w:val="B3"/>
    <w:basedOn w:val="List3"/>
    <w:link w:val="B3Char2"/>
    <w:rsid w:val="00996559"/>
  </w:style>
  <w:style w:type="paragraph" w:customStyle="1" w:styleId="B4">
    <w:name w:val="B4"/>
    <w:basedOn w:val="List4"/>
    <w:link w:val="B4Char"/>
    <w:rsid w:val="00996559"/>
  </w:style>
  <w:style w:type="paragraph" w:customStyle="1" w:styleId="B5">
    <w:name w:val="B5"/>
    <w:basedOn w:val="List5"/>
    <w:link w:val="B5Char"/>
    <w:rsid w:val="00996559"/>
  </w:style>
  <w:style w:type="paragraph" w:customStyle="1" w:styleId="ZTD">
    <w:name w:val="ZTD"/>
    <w:basedOn w:val="ZB"/>
    <w:rsid w:val="0099655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6.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7.xml><?xml version="1.0" encoding="utf-8"?>
<ds:datastoreItem xmlns:ds="http://schemas.openxmlformats.org/officeDocument/2006/customXml" ds:itemID="{CCD9E2C4-D1D1-406E-ADE2-59115222C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1582</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14</cp:revision>
  <cp:lastPrinted>2014-08-13T09:20:00Z</cp:lastPrinted>
  <dcterms:created xsi:type="dcterms:W3CDTF">2025-08-12T11:29:00Z</dcterms:created>
  <dcterms:modified xsi:type="dcterms:W3CDTF">2025-08-14T10:05:00Z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